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color w:val="000000"/>
          <w:sz w:val="44"/>
          <w:szCs w:val="44"/>
          <w:u w:val="single"/>
        </w:rPr>
      </w:pPr>
      <w:r>
        <w:rPr>
          <w:rFonts w:hint="eastAsia" w:cs="Arial" w:asciiTheme="minorEastAsia" w:hAnsiTheme="minorEastAsia" w:eastAsiaTheme="minorEastAsia"/>
          <w:color w:val="000000"/>
          <w:sz w:val="44"/>
          <w:szCs w:val="44"/>
          <w:u w:val="single"/>
        </w:rPr>
        <w:t>温州永嘉雅林地块建设项目（未来社区）EPC项目智能化数字化</w:t>
      </w:r>
      <w:r>
        <w:rPr>
          <w:rFonts w:hint="eastAsia" w:asciiTheme="minorEastAsia" w:hAnsiTheme="minorEastAsia" w:eastAsiaTheme="minorEastAsia"/>
          <w:color w:val="000000"/>
          <w:sz w:val="44"/>
          <w:szCs w:val="44"/>
          <w:u w:val="single"/>
        </w:rPr>
        <w:t>项目劳务分包</w:t>
      </w:r>
    </w:p>
    <w:p>
      <w:pPr>
        <w:spacing w:line="360" w:lineRule="auto"/>
        <w:jc w:val="center"/>
        <w:rPr>
          <w:rFonts w:asciiTheme="minorEastAsia" w:hAnsiTheme="minorEastAsia" w:eastAsiaTheme="minorEastAsia"/>
          <w:sz w:val="44"/>
          <w:szCs w:val="44"/>
        </w:rPr>
      </w:pPr>
      <w:r>
        <w:rPr>
          <w:rFonts w:asciiTheme="minorEastAsia" w:hAnsiTheme="minorEastAsia" w:eastAsiaTheme="minorEastAsia"/>
          <w:color w:val="000000"/>
          <w:sz w:val="44"/>
          <w:szCs w:val="44"/>
          <w:u w:val="single"/>
        </w:rPr>
        <w:t>招标文件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sz w:val="32"/>
          <w:szCs w:val="32"/>
        </w:rPr>
      </w:pPr>
    </w:p>
    <w:p>
      <w:pPr>
        <w:spacing w:line="360" w:lineRule="auto"/>
        <w:rPr>
          <w:sz w:val="32"/>
          <w:szCs w:val="32"/>
        </w:rPr>
      </w:pPr>
      <w:r>
        <w:rPr>
          <w:sz w:val="32"/>
          <w:szCs w:val="32"/>
        </w:rPr>
        <w:t>招标人：</w:t>
      </w:r>
      <w:r>
        <w:rPr>
          <w:sz w:val="32"/>
          <w:szCs w:val="32"/>
          <w:u w:val="single"/>
        </w:rPr>
        <w:t>中兴（温州）轨道通讯技术有限公司</w:t>
      </w:r>
    </w:p>
    <w:p>
      <w:pPr>
        <w:spacing w:line="360" w:lineRule="auto"/>
        <w:rPr>
          <w:sz w:val="32"/>
          <w:szCs w:val="32"/>
        </w:rPr>
      </w:pPr>
    </w:p>
    <w:p>
      <w:pPr>
        <w:spacing w:line="360" w:lineRule="auto"/>
        <w:rPr>
          <w:sz w:val="32"/>
          <w:szCs w:val="32"/>
          <w:u w:val="single"/>
        </w:rPr>
      </w:pPr>
      <w:r>
        <w:rPr>
          <w:sz w:val="32"/>
          <w:szCs w:val="32"/>
        </w:rPr>
        <w:t>招标日期：</w:t>
      </w:r>
      <w:r>
        <w:rPr>
          <w:sz w:val="32"/>
          <w:szCs w:val="32"/>
          <w:u w:val="single"/>
        </w:rPr>
        <w:t xml:space="preserve">  </w:t>
      </w:r>
      <w:r>
        <w:rPr>
          <w:rFonts w:hint="eastAsia"/>
          <w:sz w:val="32"/>
          <w:szCs w:val="32"/>
          <w:u w:val="single"/>
          <w:lang w:val="en-US" w:eastAsia="zh-CN"/>
        </w:rPr>
        <w:t>2021.9.8</w:t>
      </w:r>
      <w:r>
        <w:rPr>
          <w:sz w:val="32"/>
          <w:szCs w:val="32"/>
          <w:u w:val="single"/>
        </w:rPr>
        <w:t xml:space="preserve">                              </w:t>
      </w:r>
    </w:p>
    <w:sdt>
      <w:sdtPr>
        <w:rPr>
          <w:rFonts w:ascii="Times New Roman" w:hAnsi="Times New Roman" w:eastAsia="宋体" w:cs="Times New Roman"/>
          <w:color w:val="auto"/>
          <w:kern w:val="2"/>
          <w:sz w:val="21"/>
          <w:szCs w:val="24"/>
          <w:lang w:val="zh-CN"/>
        </w:rPr>
        <w:id w:val="-452709749"/>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40"/>
            <w:jc w:val="center"/>
          </w:pPr>
          <w:r>
            <w:rPr>
              <w:lang w:val="zh-CN"/>
            </w:rPr>
            <w:t>目录</w:t>
          </w:r>
        </w:p>
        <w:p>
          <w:pPr>
            <w:pStyle w:val="10"/>
            <w:tabs>
              <w:tab w:val="right" w:leader="dot" w:pos="8296"/>
            </w:tabs>
            <w:spacing w:line="360" w:lineRule="auto"/>
            <w:rPr>
              <w:sz w:val="24"/>
            </w:rPr>
          </w:pPr>
          <w:r>
            <w:rPr>
              <w:sz w:val="24"/>
            </w:rPr>
            <w:fldChar w:fldCharType="begin"/>
          </w:r>
          <w:r>
            <w:rPr>
              <w:sz w:val="24"/>
            </w:rPr>
            <w:instrText xml:space="preserve"> TOC \o "1-3" \h \z \u </w:instrText>
          </w:r>
          <w:r>
            <w:rPr>
              <w:sz w:val="24"/>
            </w:rPr>
            <w:fldChar w:fldCharType="separate"/>
          </w:r>
          <w:r>
            <w:fldChar w:fldCharType="begin"/>
          </w:r>
          <w:r>
            <w:instrText xml:space="preserve"> HYPERLINK \l "_Toc75720713" </w:instrText>
          </w:r>
          <w:r>
            <w:fldChar w:fldCharType="separate"/>
          </w:r>
          <w:r>
            <w:rPr>
              <w:rStyle w:val="20"/>
              <w:rFonts w:hint="eastAsia"/>
              <w:sz w:val="24"/>
            </w:rPr>
            <w:t>招标公告</w:t>
          </w:r>
          <w:r>
            <w:rPr>
              <w:sz w:val="24"/>
            </w:rPr>
            <w:tab/>
          </w:r>
          <w:r>
            <w:rPr>
              <w:sz w:val="24"/>
            </w:rPr>
            <w:fldChar w:fldCharType="begin"/>
          </w:r>
          <w:r>
            <w:rPr>
              <w:sz w:val="24"/>
            </w:rPr>
            <w:instrText xml:space="preserve"> PAGEREF _Toc75720713 \h </w:instrText>
          </w:r>
          <w:r>
            <w:rPr>
              <w:sz w:val="24"/>
            </w:rPr>
            <w:fldChar w:fldCharType="separate"/>
          </w:r>
          <w:r>
            <w:rPr>
              <w:sz w:val="24"/>
            </w:rPr>
            <w:t>1</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"_Toc75720714" </w:instrText>
          </w:r>
          <w:r>
            <w:fldChar w:fldCharType="separate"/>
          </w:r>
          <w:r>
            <w:rPr>
              <w:rStyle w:val="20"/>
              <w:rFonts w:hint="eastAsia"/>
              <w:sz w:val="24"/>
            </w:rPr>
            <w:t>第一部分</w:t>
          </w:r>
          <w:r>
            <w:rPr>
              <w:rStyle w:val="20"/>
              <w:sz w:val="24"/>
            </w:rPr>
            <w:t xml:space="preserve"> </w:t>
          </w:r>
          <w:r>
            <w:rPr>
              <w:rStyle w:val="20"/>
              <w:rFonts w:hint="eastAsia"/>
              <w:sz w:val="24"/>
            </w:rPr>
            <w:t>投标人须知</w:t>
          </w:r>
          <w:r>
            <w:rPr>
              <w:sz w:val="24"/>
            </w:rPr>
            <w:tab/>
          </w:r>
          <w:r>
            <w:rPr>
              <w:sz w:val="24"/>
            </w:rPr>
            <w:fldChar w:fldCharType="begin"/>
          </w:r>
          <w:r>
            <w:rPr>
              <w:sz w:val="24"/>
            </w:rPr>
            <w:instrText xml:space="preserve"> PAGEREF _Toc75720714 \h </w:instrText>
          </w:r>
          <w:r>
            <w:rPr>
              <w:sz w:val="24"/>
            </w:rPr>
            <w:fldChar w:fldCharType="separate"/>
          </w:r>
          <w:r>
            <w:rPr>
              <w:sz w:val="24"/>
            </w:rPr>
            <w:t>3</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"_Toc75720715" </w:instrText>
          </w:r>
          <w:r>
            <w:fldChar w:fldCharType="separate"/>
          </w:r>
          <w:r>
            <w:rPr>
              <w:rStyle w:val="20"/>
              <w:rFonts w:hint="eastAsia"/>
              <w:sz w:val="24"/>
            </w:rPr>
            <w:t>一、招标范围：</w:t>
          </w:r>
          <w:r>
            <w:rPr>
              <w:sz w:val="24"/>
            </w:rPr>
            <w:tab/>
          </w:r>
          <w:r>
            <w:rPr>
              <w:sz w:val="24"/>
            </w:rPr>
            <w:fldChar w:fldCharType="begin"/>
          </w:r>
          <w:r>
            <w:rPr>
              <w:sz w:val="24"/>
            </w:rPr>
            <w:instrText xml:space="preserve"> PAGEREF _Toc75720715 \h </w:instrText>
          </w:r>
          <w:r>
            <w:rPr>
              <w:sz w:val="24"/>
            </w:rPr>
            <w:fldChar w:fldCharType="separate"/>
          </w:r>
          <w:r>
            <w:rPr>
              <w:sz w:val="24"/>
            </w:rPr>
            <w:t>3</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"_Toc75720716" </w:instrText>
          </w:r>
          <w:r>
            <w:fldChar w:fldCharType="separate"/>
          </w:r>
          <w:r>
            <w:rPr>
              <w:rStyle w:val="20"/>
              <w:rFonts w:hint="eastAsia"/>
              <w:sz w:val="24"/>
            </w:rPr>
            <w:t>二、工程概况</w:t>
          </w:r>
          <w:r>
            <w:rPr>
              <w:sz w:val="24"/>
            </w:rPr>
            <w:tab/>
          </w:r>
          <w:r>
            <w:rPr>
              <w:sz w:val="24"/>
            </w:rPr>
            <w:fldChar w:fldCharType="begin"/>
          </w:r>
          <w:r>
            <w:rPr>
              <w:sz w:val="24"/>
            </w:rPr>
            <w:instrText xml:space="preserve"> PAGEREF _Toc75720716 \h </w:instrText>
          </w:r>
          <w:r>
            <w:rPr>
              <w:sz w:val="24"/>
            </w:rPr>
            <w:fldChar w:fldCharType="separate"/>
          </w:r>
          <w:r>
            <w:rPr>
              <w:sz w:val="24"/>
            </w:rPr>
            <w:t>3</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"_Toc75720717" </w:instrText>
          </w:r>
          <w:r>
            <w:fldChar w:fldCharType="separate"/>
          </w:r>
          <w:r>
            <w:rPr>
              <w:rStyle w:val="20"/>
              <w:rFonts w:hint="eastAsia"/>
              <w:sz w:val="24"/>
            </w:rPr>
            <w:t>第二部分</w:t>
          </w:r>
          <w:r>
            <w:rPr>
              <w:rStyle w:val="20"/>
              <w:sz w:val="24"/>
            </w:rPr>
            <w:t xml:space="preserve"> </w:t>
          </w:r>
          <w:r>
            <w:rPr>
              <w:rStyle w:val="20"/>
              <w:rFonts w:hint="eastAsia"/>
              <w:sz w:val="24"/>
            </w:rPr>
            <w:t>招标文件主要内容</w:t>
          </w:r>
          <w:r>
            <w:rPr>
              <w:sz w:val="24"/>
            </w:rPr>
            <w:tab/>
          </w:r>
          <w:r>
            <w:rPr>
              <w:sz w:val="24"/>
            </w:rPr>
            <w:fldChar w:fldCharType="begin"/>
          </w:r>
          <w:r>
            <w:rPr>
              <w:sz w:val="24"/>
            </w:rPr>
            <w:instrText xml:space="preserve"> PAGEREF _Toc75720717 \h </w:instrText>
          </w:r>
          <w:r>
            <w:rPr>
              <w:sz w:val="24"/>
            </w:rPr>
            <w:fldChar w:fldCharType="separate"/>
          </w:r>
          <w:r>
            <w:rPr>
              <w:sz w:val="24"/>
            </w:rPr>
            <w:t>4</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"_Toc75720718" </w:instrText>
          </w:r>
          <w:r>
            <w:fldChar w:fldCharType="separate"/>
          </w:r>
          <w:r>
            <w:rPr>
              <w:rStyle w:val="20"/>
              <w:rFonts w:hint="eastAsia"/>
              <w:sz w:val="24"/>
            </w:rPr>
            <w:t>一、招标要求</w:t>
          </w:r>
          <w:r>
            <w:rPr>
              <w:sz w:val="24"/>
            </w:rPr>
            <w:tab/>
          </w:r>
          <w:r>
            <w:rPr>
              <w:sz w:val="24"/>
            </w:rPr>
            <w:fldChar w:fldCharType="begin"/>
          </w:r>
          <w:r>
            <w:rPr>
              <w:sz w:val="24"/>
            </w:rPr>
            <w:instrText xml:space="preserve"> PAGEREF _Toc75720718 \h </w:instrText>
          </w:r>
          <w:r>
            <w:rPr>
              <w:sz w:val="24"/>
            </w:rPr>
            <w:fldChar w:fldCharType="separate"/>
          </w:r>
          <w:r>
            <w:rPr>
              <w:sz w:val="24"/>
            </w:rPr>
            <w:t>4</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"_Toc75720719" </w:instrText>
          </w:r>
          <w:r>
            <w:fldChar w:fldCharType="separate"/>
          </w:r>
          <w:r>
            <w:rPr>
              <w:rStyle w:val="20"/>
              <w:rFonts w:hint="eastAsia" w:ascii="宋体" w:hAnsi="宋体"/>
              <w:sz w:val="24"/>
            </w:rPr>
            <w:t>二、投标说明</w:t>
          </w:r>
          <w:r>
            <w:rPr>
              <w:sz w:val="24"/>
            </w:rPr>
            <w:tab/>
          </w:r>
          <w:r>
            <w:rPr>
              <w:sz w:val="24"/>
            </w:rPr>
            <w:fldChar w:fldCharType="begin"/>
          </w:r>
          <w:r>
            <w:rPr>
              <w:sz w:val="24"/>
            </w:rPr>
            <w:instrText xml:space="preserve"> PAGEREF _Toc75720719 \h </w:instrText>
          </w:r>
          <w:r>
            <w:rPr>
              <w:sz w:val="24"/>
            </w:rPr>
            <w:fldChar w:fldCharType="separate"/>
          </w:r>
          <w:r>
            <w:rPr>
              <w:sz w:val="24"/>
            </w:rPr>
            <w:t>4</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"_Toc75720720" </w:instrText>
          </w:r>
          <w:r>
            <w:fldChar w:fldCharType="separate"/>
          </w:r>
          <w:r>
            <w:rPr>
              <w:rStyle w:val="20"/>
              <w:rFonts w:hint="eastAsia"/>
              <w:sz w:val="24"/>
            </w:rPr>
            <w:t>第三部分</w:t>
          </w:r>
          <w:r>
            <w:rPr>
              <w:rStyle w:val="20"/>
              <w:sz w:val="24"/>
            </w:rPr>
            <w:t xml:space="preserve"> </w:t>
          </w:r>
          <w:r>
            <w:rPr>
              <w:rStyle w:val="20"/>
              <w:rFonts w:hint="eastAsia"/>
              <w:sz w:val="24"/>
            </w:rPr>
            <w:t>合同条款</w:t>
          </w:r>
          <w:r>
            <w:rPr>
              <w:sz w:val="24"/>
            </w:rPr>
            <w:tab/>
          </w:r>
          <w:r>
            <w:rPr>
              <w:sz w:val="24"/>
            </w:rPr>
            <w:fldChar w:fldCharType="begin"/>
          </w:r>
          <w:r>
            <w:rPr>
              <w:sz w:val="24"/>
            </w:rPr>
            <w:instrText xml:space="preserve"> PAGEREF _Toc75720720 \h </w:instrText>
          </w:r>
          <w:r>
            <w:rPr>
              <w:sz w:val="24"/>
            </w:rPr>
            <w:fldChar w:fldCharType="separate"/>
          </w:r>
          <w:r>
            <w:rPr>
              <w:sz w:val="24"/>
            </w:rPr>
            <w:t>6</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"_Toc75720721" </w:instrText>
          </w:r>
          <w:r>
            <w:fldChar w:fldCharType="separate"/>
          </w:r>
          <w:r>
            <w:rPr>
              <w:rStyle w:val="20"/>
              <w:rFonts w:hint="eastAsia"/>
              <w:sz w:val="24"/>
            </w:rPr>
            <w:t>第四部分</w:t>
          </w:r>
          <w:r>
            <w:rPr>
              <w:rStyle w:val="20"/>
              <w:sz w:val="24"/>
            </w:rPr>
            <w:t xml:space="preserve"> </w:t>
          </w:r>
          <w:r>
            <w:rPr>
              <w:rStyle w:val="20"/>
              <w:rFonts w:hint="eastAsia"/>
              <w:sz w:val="24"/>
            </w:rPr>
            <w:t>评定办法</w:t>
          </w:r>
          <w:r>
            <w:rPr>
              <w:sz w:val="24"/>
            </w:rPr>
            <w:tab/>
          </w:r>
          <w:r>
            <w:rPr>
              <w:sz w:val="24"/>
            </w:rPr>
            <w:fldChar w:fldCharType="begin"/>
          </w:r>
          <w:r>
            <w:rPr>
              <w:sz w:val="24"/>
            </w:rPr>
            <w:instrText xml:space="preserve"> PAGEREF _Toc75720721 \h </w:instrText>
          </w:r>
          <w:r>
            <w:rPr>
              <w:sz w:val="24"/>
            </w:rPr>
            <w:fldChar w:fldCharType="separate"/>
          </w:r>
          <w:r>
            <w:rPr>
              <w:sz w:val="24"/>
            </w:rPr>
            <w:t>16</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"_Toc75720722" </w:instrText>
          </w:r>
          <w:r>
            <w:fldChar w:fldCharType="separate"/>
          </w:r>
          <w:r>
            <w:rPr>
              <w:rStyle w:val="20"/>
              <w:rFonts w:hint="eastAsia"/>
              <w:sz w:val="24"/>
            </w:rPr>
            <w:t>第五部分</w:t>
          </w:r>
          <w:r>
            <w:rPr>
              <w:rStyle w:val="20"/>
              <w:sz w:val="24"/>
            </w:rPr>
            <w:t xml:space="preserve"> </w:t>
          </w:r>
          <w:r>
            <w:rPr>
              <w:rStyle w:val="20"/>
              <w:rFonts w:hint="eastAsia"/>
              <w:sz w:val="24"/>
            </w:rPr>
            <w:t>工程量清单</w:t>
          </w:r>
          <w:r>
            <w:rPr>
              <w:sz w:val="24"/>
            </w:rPr>
            <w:tab/>
          </w:r>
          <w:r>
            <w:rPr>
              <w:sz w:val="24"/>
            </w:rPr>
            <w:fldChar w:fldCharType="begin"/>
          </w:r>
          <w:r>
            <w:rPr>
              <w:sz w:val="24"/>
            </w:rPr>
            <w:instrText xml:space="preserve"> PAGEREF _Toc75720722 \h </w:instrText>
          </w:r>
          <w:r>
            <w:rPr>
              <w:sz w:val="24"/>
            </w:rPr>
            <w:fldChar w:fldCharType="separate"/>
          </w:r>
          <w:r>
            <w:rPr>
              <w:sz w:val="24"/>
            </w:rPr>
            <w:t>18</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"_Toc75720723" </w:instrText>
          </w:r>
          <w:r>
            <w:fldChar w:fldCharType="separate"/>
          </w:r>
          <w:r>
            <w:rPr>
              <w:rStyle w:val="20"/>
              <w:rFonts w:hint="eastAsia"/>
              <w:sz w:val="24"/>
            </w:rPr>
            <w:t>第六部分</w:t>
          </w:r>
          <w:r>
            <w:rPr>
              <w:rStyle w:val="20"/>
              <w:sz w:val="24"/>
            </w:rPr>
            <w:t xml:space="preserve"> </w:t>
          </w:r>
          <w:r>
            <w:rPr>
              <w:rStyle w:val="20"/>
              <w:rFonts w:hint="eastAsia"/>
              <w:sz w:val="24"/>
            </w:rPr>
            <w:t>投标文件格式</w:t>
          </w:r>
          <w:r>
            <w:rPr>
              <w:sz w:val="24"/>
            </w:rPr>
            <w:tab/>
          </w:r>
          <w:r>
            <w:rPr>
              <w:sz w:val="24"/>
            </w:rPr>
            <w:fldChar w:fldCharType="begin"/>
          </w:r>
          <w:r>
            <w:rPr>
              <w:sz w:val="24"/>
            </w:rPr>
            <w:instrText xml:space="preserve"> PAGEREF _Toc75720723 \h </w:instrText>
          </w:r>
          <w:r>
            <w:rPr>
              <w:sz w:val="24"/>
            </w:rPr>
            <w:fldChar w:fldCharType="separate"/>
          </w:r>
          <w:r>
            <w:rPr>
              <w:sz w:val="24"/>
            </w:rPr>
            <w:t>19</w:t>
          </w:r>
          <w:r>
            <w:rPr>
              <w:sz w:val="24"/>
            </w:rPr>
            <w:fldChar w:fldCharType="end"/>
          </w:r>
          <w:r>
            <w:rPr>
              <w:sz w:val="24"/>
            </w:rPr>
            <w:fldChar w:fldCharType="end"/>
          </w:r>
        </w:p>
        <w:p>
          <w:pPr>
            <w:spacing w:line="360" w:lineRule="auto"/>
            <w:rPr>
              <w:sz w:val="24"/>
            </w:rPr>
          </w:pPr>
          <w:r>
            <w:rPr>
              <w:b/>
              <w:bCs/>
              <w:sz w:val="24"/>
              <w:lang w:val="zh-CN"/>
            </w:rPr>
            <w:fldChar w:fldCharType="end"/>
          </w:r>
        </w:p>
      </w:sdtContent>
    </w:sdt>
    <w:p>
      <w:pPr>
        <w:spacing w:line="360" w:lineRule="auto"/>
        <w:rPr>
          <w:sz w:val="32"/>
          <w:szCs w:val="32"/>
          <w:u w:val="single"/>
        </w:rPr>
        <w:sectPr>
          <w:headerReference r:id="rId3" w:type="default"/>
          <w:footerReference r:id="rId4" w:type="default"/>
          <w:footerReference r:id="rId5" w:type="even"/>
          <w:pgSz w:w="11906" w:h="16838"/>
          <w:pgMar w:top="1440" w:right="1800" w:bottom="1440" w:left="1800" w:header="851" w:footer="992" w:gutter="0"/>
          <w:pgNumType w:start="0"/>
          <w:cols w:space="720" w:num="1"/>
          <w:titlePg/>
          <w:docGrid w:type="lines" w:linePitch="312" w:charSpace="0"/>
        </w:sectPr>
      </w:pPr>
    </w:p>
    <w:p>
      <w:pPr>
        <w:pStyle w:val="2"/>
        <w:spacing w:before="0" w:after="0" w:line="360" w:lineRule="auto"/>
        <w:jc w:val="center"/>
      </w:pPr>
      <w:bookmarkStart w:id="0" w:name="_Toc75720713"/>
      <w:r>
        <w:rPr>
          <w:rFonts w:hint="eastAsia"/>
        </w:rPr>
        <w:t>招标公告</w:t>
      </w:r>
      <w:bookmarkEnd w:id="0"/>
    </w:p>
    <w:p>
      <w:pPr>
        <w:spacing w:line="360" w:lineRule="auto"/>
        <w:ind w:firstLine="480" w:firstLineChars="200"/>
        <w:rPr>
          <w:rFonts w:ascii="Arial" w:hAnsi="Arial" w:cs="Arial"/>
          <w:color w:val="000000"/>
          <w:sz w:val="24"/>
        </w:rPr>
      </w:pPr>
      <w:r>
        <w:rPr>
          <w:rFonts w:ascii="Arial" w:hAnsi="Arial" w:cs="Arial"/>
          <w:color w:val="000000"/>
          <w:sz w:val="24"/>
        </w:rPr>
        <w:t>根据我</w:t>
      </w:r>
      <w:r>
        <w:rPr>
          <w:rFonts w:hint="eastAsia" w:ascii="Arial" w:hAnsi="Arial" w:cs="Arial"/>
          <w:color w:val="000000"/>
          <w:sz w:val="24"/>
        </w:rPr>
        <w:t>司管理规定</w:t>
      </w:r>
      <w:r>
        <w:rPr>
          <w:rFonts w:ascii="Arial" w:hAnsi="Arial" w:cs="Arial"/>
          <w:color w:val="000000"/>
          <w:sz w:val="24"/>
        </w:rPr>
        <w:t>，</w:t>
      </w:r>
      <w:r>
        <w:rPr>
          <w:rFonts w:hint="eastAsia" w:ascii="Arial" w:hAnsi="Arial" w:cs="Arial"/>
          <w:color w:val="000000"/>
          <w:sz w:val="24"/>
        </w:rPr>
        <w:t>现</w:t>
      </w:r>
      <w:r>
        <w:rPr>
          <w:rFonts w:ascii="Arial" w:hAnsi="Arial" w:cs="Arial"/>
          <w:color w:val="000000"/>
          <w:sz w:val="24"/>
        </w:rPr>
        <w:t>就</w:t>
      </w:r>
      <w:r>
        <w:rPr>
          <w:rFonts w:hint="eastAsia" w:ascii="Arial" w:hAnsi="Arial" w:cs="Arial"/>
          <w:color w:val="000000"/>
          <w:sz w:val="24"/>
          <w:u w:val="single"/>
        </w:rPr>
        <w:t>温州永嘉雅林地块建设项目（未来社区）EPC项目智能化数字化</w:t>
      </w:r>
      <w:r>
        <w:rPr>
          <w:rFonts w:hint="eastAsia" w:ascii="宋体" w:hAnsi="宋体"/>
          <w:color w:val="000000"/>
          <w:sz w:val="24"/>
          <w:u w:val="single"/>
        </w:rPr>
        <w:t>项目</w:t>
      </w:r>
      <w:r>
        <w:rPr>
          <w:rFonts w:hint="eastAsia" w:ascii="宋体" w:hAnsi="宋体"/>
          <w:color w:val="000000"/>
          <w:sz w:val="24"/>
        </w:rPr>
        <w:t>进行劳务分包招标，</w:t>
      </w:r>
      <w:r>
        <w:rPr>
          <w:rFonts w:ascii="Arial" w:hAnsi="Arial" w:cs="Arial"/>
          <w:color w:val="000000"/>
          <w:kern w:val="0"/>
          <w:sz w:val="24"/>
        </w:rPr>
        <w:t>欢迎</w:t>
      </w:r>
      <w:r>
        <w:rPr>
          <w:rFonts w:hint="eastAsia" w:ascii="Arial" w:hAnsi="Arial" w:cs="Arial"/>
          <w:color w:val="000000"/>
          <w:kern w:val="0"/>
          <w:sz w:val="24"/>
        </w:rPr>
        <w:t>具备本项目投标人资质要求且能够及时</w:t>
      </w:r>
      <w:r>
        <w:rPr>
          <w:rFonts w:ascii="Arial" w:hAnsi="Arial" w:cs="Arial"/>
          <w:color w:val="000000"/>
          <w:kern w:val="0"/>
          <w:sz w:val="24"/>
        </w:rPr>
        <w:t>提供</w:t>
      </w:r>
      <w:r>
        <w:rPr>
          <w:rFonts w:hint="eastAsia" w:ascii="Arial" w:hAnsi="Arial" w:cs="Arial"/>
          <w:color w:val="000000"/>
          <w:kern w:val="0"/>
          <w:sz w:val="24"/>
        </w:rPr>
        <w:t>相关劳务服务的供应商前来</w:t>
      </w:r>
      <w:r>
        <w:rPr>
          <w:rFonts w:ascii="Arial" w:hAnsi="Arial" w:cs="Arial"/>
          <w:color w:val="000000"/>
          <w:kern w:val="0"/>
          <w:sz w:val="24"/>
        </w:rPr>
        <w:t>投标。</w:t>
      </w:r>
    </w:p>
    <w:p>
      <w:pPr>
        <w:pStyle w:val="13"/>
        <w:spacing w:before="0" w:beforeAutospacing="0" w:after="0" w:afterAutospacing="0" w:line="360" w:lineRule="auto"/>
        <w:rPr>
          <w:rFonts w:ascii="Arial" w:hAnsi="Arial" w:cs="Arial"/>
          <w:color w:val="000000"/>
        </w:rPr>
      </w:pPr>
      <w:r>
        <w:rPr>
          <w:rFonts w:ascii="Arial" w:hAnsi="Arial" w:cs="Arial"/>
          <w:b/>
          <w:bCs/>
          <w:color w:val="000000"/>
        </w:rPr>
        <w:t>1、项目概况</w:t>
      </w:r>
    </w:p>
    <w:p>
      <w:pPr>
        <w:tabs>
          <w:tab w:val="left" w:pos="180"/>
        </w:tabs>
        <w:spacing w:line="360" w:lineRule="auto"/>
        <w:rPr>
          <w:sz w:val="25"/>
          <w:szCs w:val="25"/>
        </w:rPr>
      </w:pPr>
      <w:r>
        <w:rPr>
          <w:rFonts w:hint="eastAsia"/>
          <w:sz w:val="25"/>
          <w:szCs w:val="25"/>
        </w:rPr>
        <w:t>1.1项目名称：</w:t>
      </w:r>
      <w:r>
        <w:rPr>
          <w:rFonts w:hint="eastAsia"/>
          <w:sz w:val="25"/>
          <w:szCs w:val="25"/>
          <w:u w:val="single"/>
        </w:rPr>
        <w:t xml:space="preserve"> 温州永嘉雅林地块建设项目（未来社区）EPC项目智能化、数字化工程劳务分包</w:t>
      </w:r>
    </w:p>
    <w:p>
      <w:pPr>
        <w:tabs>
          <w:tab w:val="left" w:pos="180"/>
        </w:tabs>
        <w:spacing w:line="360" w:lineRule="auto"/>
        <w:rPr>
          <w:sz w:val="25"/>
          <w:szCs w:val="25"/>
        </w:rPr>
      </w:pPr>
      <w:r>
        <w:rPr>
          <w:rFonts w:hint="eastAsia"/>
          <w:sz w:val="25"/>
          <w:szCs w:val="25"/>
        </w:rPr>
        <w:t>1.2项目地址：</w:t>
      </w:r>
      <w:r>
        <w:rPr>
          <w:rFonts w:hint="eastAsia"/>
          <w:sz w:val="25"/>
          <w:szCs w:val="25"/>
          <w:u w:val="single"/>
        </w:rPr>
        <w:t xml:space="preserve"> 温州市永嘉县黄田街道雅林村  </w:t>
      </w:r>
    </w:p>
    <w:p>
      <w:pPr>
        <w:tabs>
          <w:tab w:val="left" w:pos="180"/>
        </w:tabs>
        <w:spacing w:line="360" w:lineRule="auto"/>
        <w:rPr>
          <w:rFonts w:ascii="宋体" w:hAnsi="宋体" w:cs="微软雅黑"/>
          <w:sz w:val="25"/>
          <w:szCs w:val="25"/>
          <w:u w:val="single"/>
        </w:rPr>
      </w:pPr>
      <w:r>
        <w:rPr>
          <w:rFonts w:hint="eastAsia"/>
          <w:sz w:val="25"/>
          <w:szCs w:val="25"/>
        </w:rPr>
        <w:t>1.3项目规模：</w:t>
      </w:r>
      <w:r>
        <w:rPr>
          <w:rFonts w:hint="eastAsia" w:ascii="宋体" w:hAnsi="宋体" w:cs="微软雅黑"/>
          <w:sz w:val="25"/>
          <w:szCs w:val="25"/>
          <w:u w:val="single"/>
        </w:rPr>
        <w:t xml:space="preserve"> 总建筑面积约5</w:t>
      </w:r>
      <w:r>
        <w:rPr>
          <w:rFonts w:ascii="宋体" w:hAnsi="宋体" w:cs="微软雅黑"/>
          <w:sz w:val="25"/>
          <w:szCs w:val="25"/>
          <w:u w:val="single"/>
        </w:rPr>
        <w:t>5</w:t>
      </w:r>
      <w:r>
        <w:rPr>
          <w:rFonts w:hint="eastAsia" w:ascii="宋体" w:hAnsi="宋体" w:cs="微软雅黑"/>
          <w:sz w:val="25"/>
          <w:szCs w:val="25"/>
          <w:u w:val="single"/>
        </w:rPr>
        <w:t xml:space="preserve">万平方米  </w:t>
      </w:r>
    </w:p>
    <w:p>
      <w:pPr>
        <w:pStyle w:val="13"/>
        <w:spacing w:before="0" w:beforeAutospacing="0" w:after="0" w:afterAutospacing="0" w:line="360" w:lineRule="auto"/>
        <w:rPr>
          <w:rFonts w:ascii="Arial" w:hAnsi="Arial" w:cs="Arial"/>
        </w:rPr>
      </w:pPr>
      <w:r>
        <w:rPr>
          <w:rFonts w:hint="eastAsia" w:ascii="Arial" w:hAnsi="Arial" w:cs="Arial"/>
        </w:rPr>
        <w:t>1</w:t>
      </w:r>
      <w:r>
        <w:rPr>
          <w:rFonts w:ascii="Arial" w:hAnsi="Arial" w:cs="Arial"/>
        </w:rPr>
        <w:t>.4 招标方式：</w:t>
      </w:r>
      <w:r>
        <w:rPr>
          <w:rFonts w:hint="eastAsia" w:ascii="Arial" w:hAnsi="Arial" w:cs="Arial"/>
        </w:rPr>
        <w:t>公开</w:t>
      </w:r>
      <w:r>
        <w:rPr>
          <w:rFonts w:ascii="Arial" w:hAnsi="Arial" w:cs="Arial"/>
        </w:rPr>
        <w:t>招标</w:t>
      </w:r>
    </w:p>
    <w:p>
      <w:pPr>
        <w:pStyle w:val="13"/>
        <w:spacing w:before="0" w:beforeAutospacing="0" w:after="0" w:afterAutospacing="0" w:line="360" w:lineRule="auto"/>
        <w:rPr>
          <w:rFonts w:ascii="Arial" w:hAnsi="Arial" w:cs="Arial"/>
          <w:u w:val="single"/>
        </w:rPr>
      </w:pPr>
      <w:r>
        <w:rPr>
          <w:rFonts w:hint="eastAsia" w:ascii="Arial" w:hAnsi="Arial" w:cs="Arial"/>
        </w:rPr>
        <w:t>1</w:t>
      </w:r>
      <w:r>
        <w:rPr>
          <w:rFonts w:ascii="Arial" w:hAnsi="Arial" w:cs="Arial"/>
        </w:rPr>
        <w:t>.5 项目总额：本次招标</w:t>
      </w:r>
      <w:r>
        <w:rPr>
          <w:rFonts w:hint="eastAsia" w:ascii="Arial" w:hAnsi="Arial" w:cs="Arial"/>
        </w:rPr>
        <w:t>控制价</w:t>
      </w:r>
      <w:r>
        <w:rPr>
          <w:rFonts w:ascii="Arial" w:hAnsi="Arial" w:cs="Arial"/>
        </w:rPr>
        <w:t>：</w:t>
      </w:r>
      <w:r>
        <w:rPr>
          <w:rFonts w:ascii="Arial" w:hAnsi="Arial" w:cs="Arial"/>
          <w:u w:val="single"/>
        </w:rPr>
        <w:t>6625173</w:t>
      </w:r>
      <w:r>
        <w:rPr>
          <w:rFonts w:ascii="Arial" w:hAnsi="Arial" w:cs="Arial"/>
        </w:rPr>
        <w:t>元</w:t>
      </w:r>
      <w:r>
        <w:rPr>
          <w:rFonts w:hint="eastAsia" w:ascii="Arial" w:hAnsi="Arial" w:cs="Arial"/>
        </w:rPr>
        <w:t>；</w:t>
      </w:r>
      <w:r>
        <w:rPr>
          <w:rFonts w:ascii="Arial" w:hAnsi="Arial" w:cs="Arial"/>
        </w:rPr>
        <w:t>最高投标限价：</w:t>
      </w:r>
      <w:r>
        <w:rPr>
          <w:rFonts w:ascii="Arial" w:hAnsi="Arial" w:cs="Arial"/>
          <w:u w:val="single"/>
        </w:rPr>
        <w:t>5631397</w:t>
      </w:r>
      <w:r>
        <w:rPr>
          <w:rFonts w:ascii="Arial" w:hAnsi="Arial" w:cs="Arial"/>
        </w:rPr>
        <w:t>元</w:t>
      </w:r>
      <w:r>
        <w:rPr>
          <w:rFonts w:hint="eastAsia" w:ascii="Arial" w:hAnsi="Arial" w:cs="Arial"/>
        </w:rPr>
        <w:t>(</w:t>
      </w:r>
      <w:r>
        <w:rPr>
          <w:rFonts w:ascii="Arial" w:hAnsi="Arial" w:cs="Arial"/>
        </w:rPr>
        <w:t>招标总价</w:t>
      </w:r>
      <w:r>
        <w:rPr>
          <w:rFonts w:hint="eastAsia" w:ascii="Arial" w:hAnsi="Arial" w:cs="Arial"/>
        </w:rPr>
        <w:t>*</w:t>
      </w:r>
      <w:r>
        <w:rPr>
          <w:rFonts w:ascii="Arial" w:hAnsi="Arial" w:cs="Arial"/>
        </w:rPr>
        <w:t>85%)。</w:t>
      </w:r>
    </w:p>
    <w:p>
      <w:pPr>
        <w:pStyle w:val="13"/>
        <w:spacing w:before="0" w:beforeAutospacing="0" w:after="0" w:afterAutospacing="0" w:line="360" w:lineRule="auto"/>
        <w:rPr>
          <w:rFonts w:cs="微软雅黑"/>
          <w:sz w:val="25"/>
          <w:szCs w:val="25"/>
        </w:rPr>
      </w:pPr>
      <w:r>
        <w:rPr>
          <w:rFonts w:hint="eastAsia" w:ascii="Arial" w:hAnsi="Arial" w:cs="Arial"/>
        </w:rPr>
        <w:t>1</w:t>
      </w:r>
      <w:r>
        <w:rPr>
          <w:rFonts w:ascii="Arial" w:hAnsi="Arial" w:cs="Arial"/>
        </w:rPr>
        <w:t>.6 工期：</w:t>
      </w:r>
      <w:r>
        <w:rPr>
          <w:rFonts w:cs="宋体"/>
        </w:rPr>
        <w:t xml:space="preserve"> </w:t>
      </w:r>
      <w:r>
        <w:rPr>
          <w:rFonts w:hint="eastAsia" w:cs="微软雅黑"/>
          <w:sz w:val="25"/>
          <w:szCs w:val="25"/>
        </w:rPr>
        <w:t>本工程总工期</w:t>
      </w:r>
      <w:r>
        <w:rPr>
          <w:rFonts w:hint="eastAsia" w:cs="微软雅黑"/>
          <w:sz w:val="25"/>
          <w:szCs w:val="25"/>
          <w:u w:val="single"/>
        </w:rPr>
        <w:t>与总包工程同步</w:t>
      </w:r>
      <w:r>
        <w:rPr>
          <w:rFonts w:hint="eastAsia" w:cs="微软雅黑"/>
          <w:sz w:val="25"/>
          <w:szCs w:val="25"/>
        </w:rPr>
        <w:t>，计划</w:t>
      </w:r>
      <w:r>
        <w:rPr>
          <w:rFonts w:hint="eastAsia" w:cs="微软雅黑"/>
          <w:sz w:val="25"/>
          <w:szCs w:val="25"/>
          <w:u w:val="single"/>
        </w:rPr>
        <w:t>2023年12月</w:t>
      </w:r>
      <w:r>
        <w:rPr>
          <w:rFonts w:hint="eastAsia" w:cs="微软雅黑"/>
          <w:sz w:val="25"/>
          <w:szCs w:val="25"/>
        </w:rPr>
        <w:t>底竣工。</w:t>
      </w:r>
    </w:p>
    <w:p>
      <w:pPr>
        <w:pStyle w:val="13"/>
        <w:spacing w:before="0" w:beforeAutospacing="0" w:after="0" w:afterAutospacing="0" w:line="360" w:lineRule="auto"/>
        <w:rPr>
          <w:rFonts w:cs="宋体"/>
          <w:color w:val="auto"/>
        </w:rPr>
      </w:pPr>
      <w:r>
        <w:rPr>
          <w:rFonts w:cs="微软雅黑"/>
          <w:sz w:val="25"/>
          <w:szCs w:val="25"/>
        </w:rPr>
        <w:t>1.7 质量标准：</w:t>
      </w:r>
      <w:r>
        <w:rPr>
          <w:rFonts w:cs="微软雅黑"/>
          <w:b/>
          <w:color w:val="auto"/>
          <w:sz w:val="25"/>
          <w:szCs w:val="25"/>
          <w:u w:val="single"/>
        </w:rPr>
        <w:t>浙江省省优项目验收标准（浙江省优质安装工程奖等）</w:t>
      </w:r>
    </w:p>
    <w:p>
      <w:pPr>
        <w:pStyle w:val="13"/>
        <w:spacing w:before="0" w:beforeAutospacing="0" w:after="0" w:afterAutospacing="0" w:line="360" w:lineRule="auto"/>
        <w:rPr>
          <w:rFonts w:ascii="Arial" w:hAnsi="Arial" w:cs="Arial"/>
          <w:color w:val="auto"/>
        </w:rPr>
      </w:pPr>
      <w:r>
        <w:rPr>
          <w:rFonts w:ascii="Arial" w:hAnsi="Arial" w:cs="Arial"/>
          <w:b/>
          <w:bCs/>
          <w:color w:val="auto"/>
        </w:rPr>
        <w:t>2、投标人资格要求</w:t>
      </w:r>
    </w:p>
    <w:p>
      <w:pPr>
        <w:pStyle w:val="13"/>
        <w:spacing w:before="0" w:beforeAutospacing="0" w:after="0" w:afterAutospacing="0" w:line="360" w:lineRule="auto"/>
        <w:rPr>
          <w:rFonts w:cs="宋体"/>
          <w:color w:val="auto"/>
          <w:szCs w:val="21"/>
        </w:rPr>
      </w:pPr>
      <w:r>
        <w:rPr>
          <w:rFonts w:ascii="Arial" w:hAnsi="Arial" w:cs="Arial"/>
          <w:color w:val="auto"/>
        </w:rPr>
        <w:t>（1）</w:t>
      </w:r>
      <w:r>
        <w:rPr>
          <w:rFonts w:hint="eastAsia" w:cs="宋体"/>
          <w:color w:val="auto"/>
          <w:szCs w:val="21"/>
        </w:rPr>
        <w:t>具有独立承担民事责任的能力，公司注册资金在</w:t>
      </w:r>
      <w:r>
        <w:rPr>
          <w:rFonts w:cs="宋体"/>
          <w:b/>
          <w:color w:val="auto"/>
          <w:szCs w:val="21"/>
        </w:rPr>
        <w:t>500</w:t>
      </w:r>
      <w:r>
        <w:rPr>
          <w:rFonts w:hint="eastAsia" w:cs="宋体"/>
          <w:b/>
          <w:color w:val="auto"/>
          <w:szCs w:val="21"/>
        </w:rPr>
        <w:t>万元及以上</w:t>
      </w:r>
      <w:r>
        <w:rPr>
          <w:rFonts w:hint="eastAsia" w:cs="宋体"/>
          <w:color w:val="auto"/>
          <w:szCs w:val="21"/>
        </w:rPr>
        <w:t>；</w:t>
      </w:r>
    </w:p>
    <w:p>
      <w:pPr>
        <w:pStyle w:val="13"/>
        <w:spacing w:before="0" w:beforeAutospacing="0" w:after="0" w:afterAutospacing="0" w:line="360" w:lineRule="auto"/>
        <w:rPr>
          <w:rFonts w:cs="宋体"/>
          <w:bCs/>
          <w:color w:val="auto"/>
          <w:szCs w:val="21"/>
        </w:rPr>
      </w:pPr>
      <w:r>
        <w:rPr>
          <w:rFonts w:hint="eastAsia" w:cs="宋体"/>
          <w:color w:val="auto"/>
          <w:szCs w:val="21"/>
        </w:rPr>
        <w:t>（</w:t>
      </w:r>
      <w:r>
        <w:rPr>
          <w:rFonts w:hint="eastAsia" w:cs="宋体"/>
          <w:bCs/>
          <w:color w:val="auto"/>
          <w:szCs w:val="21"/>
        </w:rPr>
        <w:t>2）具备施工劳务分包（不分等级）或电子与智能化专业承包贰级及以上资质</w:t>
      </w:r>
    </w:p>
    <w:p>
      <w:pPr>
        <w:pStyle w:val="13"/>
        <w:spacing w:before="0" w:beforeAutospacing="0" w:after="0" w:afterAutospacing="0" w:line="360" w:lineRule="auto"/>
        <w:rPr>
          <w:rFonts w:ascii="Arial" w:hAnsi="Arial" w:cs="Arial"/>
          <w:color w:val="auto"/>
        </w:rPr>
      </w:pPr>
      <w:r>
        <w:rPr>
          <w:rFonts w:ascii="Arial" w:hAnsi="Arial" w:cs="Arial"/>
          <w:color w:val="auto"/>
        </w:rPr>
        <w:t>（3）</w:t>
      </w:r>
      <w:r>
        <w:rPr>
          <w:rFonts w:hint="eastAsia" w:cs="宋体"/>
          <w:color w:val="auto"/>
          <w:szCs w:val="21"/>
        </w:rPr>
        <w:t>具有履行合同所必需的设备和专业技术能力</w:t>
      </w:r>
      <w:r>
        <w:rPr>
          <w:rFonts w:ascii="Arial" w:hAnsi="Arial" w:cs="Arial"/>
          <w:color w:val="auto"/>
        </w:rPr>
        <w:t>；</w:t>
      </w:r>
    </w:p>
    <w:p>
      <w:pPr>
        <w:pStyle w:val="13"/>
        <w:spacing w:before="0" w:beforeAutospacing="0" w:after="0" w:afterAutospacing="0" w:line="360" w:lineRule="auto"/>
        <w:rPr>
          <w:rFonts w:ascii="Arial" w:hAnsi="Arial" w:cs="Arial"/>
          <w:color w:val="auto"/>
        </w:rPr>
      </w:pPr>
      <w:r>
        <w:rPr>
          <w:rFonts w:ascii="Arial" w:hAnsi="Arial" w:cs="Arial"/>
          <w:color w:val="auto"/>
        </w:rPr>
        <w:t>（4）</w:t>
      </w:r>
      <w:r>
        <w:rPr>
          <w:rFonts w:hint="eastAsia" w:ascii="Arial" w:hAnsi="Arial" w:cs="Arial"/>
          <w:color w:val="auto"/>
        </w:rPr>
        <w:t>具有</w:t>
      </w:r>
      <w:r>
        <w:rPr>
          <w:rFonts w:ascii="Arial" w:hAnsi="Arial" w:cs="Arial"/>
          <w:b/>
          <w:color w:val="auto"/>
        </w:rPr>
        <w:t>100</w:t>
      </w:r>
      <w:r>
        <w:rPr>
          <w:rFonts w:hint="eastAsia" w:ascii="Arial" w:hAnsi="Arial" w:cs="Arial"/>
          <w:b/>
          <w:color w:val="auto"/>
        </w:rPr>
        <w:t>万元及以上</w:t>
      </w:r>
      <w:r>
        <w:rPr>
          <w:rFonts w:hint="eastAsia" w:ascii="Arial" w:hAnsi="Arial" w:cs="Arial"/>
          <w:color w:val="auto"/>
        </w:rPr>
        <w:t>智能化工程劳务分包业绩或</w:t>
      </w:r>
      <w:r>
        <w:rPr>
          <w:rFonts w:ascii="Arial" w:hAnsi="Arial" w:cs="Arial"/>
          <w:b/>
          <w:color w:val="auto"/>
        </w:rPr>
        <w:t>300万元及以上</w:t>
      </w:r>
      <w:r>
        <w:rPr>
          <w:rFonts w:ascii="Arial" w:hAnsi="Arial" w:cs="Arial"/>
          <w:color w:val="auto"/>
        </w:rPr>
        <w:t>智能化专业承包业绩</w:t>
      </w:r>
      <w:r>
        <w:rPr>
          <w:rFonts w:hint="eastAsia" w:ascii="Arial" w:hAnsi="Arial" w:cs="Arial"/>
          <w:color w:val="auto"/>
        </w:rPr>
        <w:t>，提供2</w:t>
      </w:r>
      <w:r>
        <w:rPr>
          <w:rFonts w:ascii="Arial" w:hAnsi="Arial" w:cs="Arial"/>
          <w:color w:val="auto"/>
        </w:rPr>
        <w:t>018年以来</w:t>
      </w:r>
      <w:r>
        <w:rPr>
          <w:rFonts w:hint="eastAsia" w:ascii="Arial" w:hAnsi="Arial" w:cs="Arial"/>
          <w:color w:val="auto"/>
        </w:rPr>
        <w:t>相关业绩证明（合同或中标通知书+竣工报告，缺一不可），业绩证明时间以竣工报告为准；</w:t>
      </w:r>
    </w:p>
    <w:p>
      <w:pPr>
        <w:pStyle w:val="13"/>
        <w:spacing w:before="0" w:beforeAutospacing="0" w:after="0" w:afterAutospacing="0" w:line="360" w:lineRule="auto"/>
        <w:rPr>
          <w:rFonts w:ascii="Arial" w:hAnsi="Arial" w:cs="Arial"/>
          <w:color w:val="auto"/>
        </w:rPr>
      </w:pPr>
      <w:r>
        <w:rPr>
          <w:rFonts w:hint="eastAsia" w:ascii="Arial" w:hAnsi="Arial" w:cs="Arial"/>
          <w:color w:val="auto"/>
        </w:rPr>
        <w:t>（5）法定授权代表人须为本项目负责人（项目经理），提供自投标报名之日起6个月及以上的社保证明。</w:t>
      </w:r>
    </w:p>
    <w:p>
      <w:pPr>
        <w:pStyle w:val="13"/>
        <w:spacing w:before="0" w:beforeAutospacing="0" w:after="0" w:afterAutospacing="0" w:line="360" w:lineRule="auto"/>
        <w:rPr>
          <w:rFonts w:ascii="Arial" w:hAnsi="Arial" w:cs="Arial"/>
        </w:rPr>
      </w:pPr>
      <w:r>
        <w:rPr>
          <w:rFonts w:ascii="Arial" w:hAnsi="Arial" w:cs="Arial"/>
        </w:rPr>
        <w:t>（6）本项目不接受联合体投标。</w:t>
      </w:r>
    </w:p>
    <w:p>
      <w:pPr>
        <w:pStyle w:val="13"/>
        <w:spacing w:before="0" w:beforeAutospacing="0" w:after="0" w:afterAutospacing="0" w:line="360" w:lineRule="auto"/>
        <w:ind w:firstLine="241" w:firstLineChars="100"/>
        <w:rPr>
          <w:rFonts w:ascii="Arial" w:hAnsi="Arial" w:cs="Arial"/>
          <w:b/>
          <w:bCs/>
        </w:rPr>
      </w:pPr>
      <w:r>
        <w:rPr>
          <w:rFonts w:ascii="Arial" w:hAnsi="Arial" w:cs="Arial"/>
          <w:b/>
          <w:bCs/>
        </w:rPr>
        <w:t>本次招标采用资格后审方式，以上资格证明材料随投标文件</w:t>
      </w:r>
      <w:r>
        <w:rPr>
          <w:rFonts w:hint="eastAsia" w:ascii="Arial" w:hAnsi="Arial" w:cs="Arial"/>
          <w:b/>
          <w:bCs/>
        </w:rPr>
        <w:t>一起提交。</w:t>
      </w:r>
    </w:p>
    <w:p>
      <w:pPr>
        <w:pStyle w:val="13"/>
        <w:spacing w:before="0" w:beforeAutospacing="0" w:after="0" w:afterAutospacing="0" w:line="360" w:lineRule="auto"/>
        <w:rPr>
          <w:rFonts w:ascii="Arial" w:hAnsi="Arial" w:cs="Arial"/>
        </w:rPr>
      </w:pPr>
      <w:r>
        <w:rPr>
          <w:rFonts w:ascii="Arial" w:hAnsi="Arial" w:cs="Arial"/>
          <w:b/>
          <w:bCs/>
        </w:rPr>
        <w:t>3.招标文件的获取</w:t>
      </w:r>
    </w:p>
    <w:p>
      <w:pPr>
        <w:pStyle w:val="13"/>
        <w:spacing w:before="0" w:beforeAutospacing="0" w:after="0" w:afterAutospacing="0" w:line="360" w:lineRule="auto"/>
        <w:rPr>
          <w:rFonts w:ascii="Arial" w:hAnsi="Arial" w:cs="Arial"/>
          <w:highlight w:val="none"/>
        </w:rPr>
      </w:pPr>
      <w:r>
        <w:rPr>
          <w:rFonts w:hint="eastAsia" w:ascii="Arial" w:hAnsi="Arial" w:cs="Arial"/>
          <w:highlight w:val="none"/>
        </w:rPr>
        <w:t>招标人公司网站，下载网址：</w:t>
      </w:r>
      <w:r>
        <w:rPr>
          <w:rFonts w:hint="eastAsia" w:ascii="Arial" w:hAnsi="Arial" w:cs="Arial"/>
          <w:highlight w:val="none"/>
          <w:u w:val="single"/>
        </w:rPr>
        <w:t xml:space="preserve"> </w:t>
      </w:r>
      <w:r>
        <w:rPr>
          <w:rFonts w:hint="eastAsia" w:ascii="Arial" w:hAnsi="Arial" w:cs="Arial"/>
          <w:highlight w:val="none"/>
          <w:u w:val="single"/>
          <w:lang w:val="en-US" w:eastAsia="zh-CN"/>
        </w:rPr>
        <w:t>www.zxrail.com.cn:8085</w:t>
      </w:r>
      <w:r>
        <w:rPr>
          <w:rFonts w:ascii="Arial" w:hAnsi="Arial" w:cs="Arial"/>
          <w:highlight w:val="none"/>
          <w:u w:val="single"/>
        </w:rPr>
        <w:t xml:space="preserve">                    </w:t>
      </w:r>
      <w:r>
        <w:rPr>
          <w:rFonts w:hint="eastAsia" w:ascii="Arial" w:hAnsi="Arial" w:cs="Arial"/>
          <w:highlight w:val="none"/>
        </w:rPr>
        <w:t>。</w:t>
      </w:r>
    </w:p>
    <w:p>
      <w:pPr>
        <w:pStyle w:val="13"/>
        <w:spacing w:before="0" w:beforeAutospacing="0" w:after="0" w:afterAutospacing="0" w:line="360" w:lineRule="auto"/>
        <w:rPr>
          <w:rFonts w:ascii="Arial" w:hAnsi="Arial" w:cs="Arial"/>
        </w:rPr>
      </w:pPr>
      <w:r>
        <w:rPr>
          <w:rFonts w:hint="eastAsia" w:ascii="Arial" w:hAnsi="Arial" w:cs="Arial"/>
          <w:b/>
          <w:bCs/>
        </w:rPr>
        <w:t>4</w:t>
      </w:r>
      <w:r>
        <w:rPr>
          <w:rFonts w:ascii="Arial" w:hAnsi="Arial" w:cs="Arial"/>
          <w:b/>
          <w:bCs/>
        </w:rPr>
        <w:t>.投标截止时间及投标文件的递交</w:t>
      </w:r>
    </w:p>
    <w:p>
      <w:pPr>
        <w:pStyle w:val="13"/>
        <w:spacing w:before="0" w:beforeAutospacing="0" w:after="0" w:afterAutospacing="0" w:line="360" w:lineRule="auto"/>
        <w:rPr>
          <w:rFonts w:ascii="Arial" w:hAnsi="Arial" w:cs="Arial"/>
        </w:rPr>
      </w:pPr>
      <w:r>
        <w:rPr>
          <w:rFonts w:ascii="Arial" w:hAnsi="Arial" w:cs="Arial"/>
        </w:rPr>
        <w:t>投标文件递交时间：2021年9月28日9</w:t>
      </w:r>
      <w:r>
        <w:rPr>
          <w:rFonts w:hint="eastAsia" w:ascii="Arial" w:hAnsi="Arial" w:cs="Arial"/>
        </w:rPr>
        <w:t>:3</w:t>
      </w:r>
      <w:r>
        <w:rPr>
          <w:rFonts w:ascii="Arial" w:hAnsi="Arial" w:cs="Arial"/>
        </w:rPr>
        <w:t>0时。</w:t>
      </w:r>
    </w:p>
    <w:p>
      <w:pPr>
        <w:pStyle w:val="13"/>
        <w:spacing w:before="0" w:beforeAutospacing="0" w:after="0" w:afterAutospacing="0" w:line="360" w:lineRule="auto"/>
        <w:rPr>
          <w:rFonts w:ascii="Arial" w:hAnsi="Arial" w:cs="Arial"/>
        </w:rPr>
      </w:pPr>
      <w:r>
        <w:rPr>
          <w:rFonts w:ascii="Arial" w:hAnsi="Arial" w:cs="Arial"/>
        </w:rPr>
        <w:t>投标文件递交地点：</w:t>
      </w:r>
      <w:r>
        <w:rPr>
          <w:rFonts w:hint="eastAsia" w:ascii="Arial" w:hAnsi="Arial" w:cs="Arial"/>
        </w:rPr>
        <w:t>温州市鹿城区锦江路4</w:t>
      </w:r>
      <w:r>
        <w:rPr>
          <w:rFonts w:ascii="Arial" w:hAnsi="Arial" w:cs="Arial"/>
        </w:rPr>
        <w:t>58</w:t>
      </w:r>
      <w:r>
        <w:rPr>
          <w:rFonts w:hint="eastAsia" w:ascii="Arial" w:hAnsi="Arial" w:cs="Arial"/>
        </w:rPr>
        <w:t>号深蓝国际大厦1</w:t>
      </w:r>
      <w:r>
        <w:rPr>
          <w:rFonts w:ascii="Arial" w:hAnsi="Arial" w:cs="Arial"/>
        </w:rPr>
        <w:t>0</w:t>
      </w:r>
      <w:r>
        <w:rPr>
          <w:rFonts w:hint="eastAsia" w:ascii="Arial" w:hAnsi="Arial" w:cs="Arial"/>
        </w:rPr>
        <w:t>楼</w:t>
      </w:r>
      <w:r>
        <w:rPr>
          <w:rFonts w:ascii="Arial" w:hAnsi="Arial" w:cs="Arial"/>
        </w:rPr>
        <w:t>。</w:t>
      </w:r>
    </w:p>
    <w:p>
      <w:pPr>
        <w:pStyle w:val="13"/>
        <w:spacing w:before="0" w:beforeAutospacing="0" w:after="0" w:afterAutospacing="0" w:line="360" w:lineRule="auto"/>
        <w:rPr>
          <w:rFonts w:ascii="Arial" w:hAnsi="Arial" w:cs="Arial"/>
        </w:rPr>
      </w:pPr>
      <w:r>
        <w:rPr>
          <w:rFonts w:ascii="Arial" w:hAnsi="Arial" w:cs="Arial"/>
        </w:rPr>
        <w:t>逾期送达的或者未送达指定地点的投标文件，招标人不予受理。</w:t>
      </w:r>
    </w:p>
    <w:p>
      <w:pPr>
        <w:pStyle w:val="13"/>
        <w:spacing w:before="0" w:beforeAutospacing="0" w:after="0" w:afterAutospacing="0" w:line="360" w:lineRule="auto"/>
        <w:rPr>
          <w:rFonts w:ascii="Arial" w:hAnsi="Arial" w:cs="Arial"/>
        </w:rPr>
      </w:pPr>
      <w:r>
        <w:rPr>
          <w:rFonts w:hint="eastAsia" w:ascii="Arial" w:hAnsi="Arial" w:cs="Arial"/>
          <w:b/>
          <w:bCs/>
        </w:rPr>
        <w:t>5</w:t>
      </w:r>
      <w:r>
        <w:rPr>
          <w:rFonts w:ascii="Arial" w:hAnsi="Arial" w:cs="Arial"/>
          <w:b/>
          <w:bCs/>
        </w:rPr>
        <w:t>.开标</w:t>
      </w:r>
    </w:p>
    <w:p>
      <w:pPr>
        <w:pStyle w:val="13"/>
        <w:spacing w:before="0" w:beforeAutospacing="0" w:after="0" w:afterAutospacing="0" w:line="360" w:lineRule="auto"/>
        <w:rPr>
          <w:rFonts w:ascii="Arial" w:hAnsi="Arial" w:cs="Arial"/>
        </w:rPr>
      </w:pPr>
      <w:r>
        <w:rPr>
          <w:rFonts w:ascii="Arial" w:hAnsi="Arial" w:cs="Arial"/>
        </w:rPr>
        <w:t>开标时间：2021年9月28日9</w:t>
      </w:r>
      <w:r>
        <w:rPr>
          <w:rFonts w:hint="eastAsia" w:ascii="Arial" w:hAnsi="Arial" w:cs="Arial"/>
        </w:rPr>
        <w:t>:3</w:t>
      </w:r>
      <w:r>
        <w:rPr>
          <w:rFonts w:ascii="Arial" w:hAnsi="Arial" w:cs="Arial"/>
        </w:rPr>
        <w:t>0时。</w:t>
      </w:r>
    </w:p>
    <w:p>
      <w:pPr>
        <w:pStyle w:val="13"/>
        <w:spacing w:before="0" w:beforeAutospacing="0" w:after="0" w:afterAutospacing="0" w:line="360" w:lineRule="auto"/>
        <w:rPr>
          <w:rFonts w:ascii="Arial" w:hAnsi="Arial" w:cs="Arial"/>
        </w:rPr>
      </w:pPr>
      <w:r>
        <w:rPr>
          <w:rFonts w:ascii="Arial" w:hAnsi="Arial" w:cs="Arial"/>
        </w:rPr>
        <w:t>开标地点：</w:t>
      </w:r>
      <w:r>
        <w:rPr>
          <w:rFonts w:hint="eastAsia" w:ascii="Arial" w:hAnsi="Arial" w:cs="Arial"/>
        </w:rPr>
        <w:t>温州市鹿城区锦江路4</w:t>
      </w:r>
      <w:r>
        <w:rPr>
          <w:rFonts w:ascii="Arial" w:hAnsi="Arial" w:cs="Arial"/>
        </w:rPr>
        <w:t>58</w:t>
      </w:r>
      <w:r>
        <w:rPr>
          <w:rFonts w:hint="eastAsia" w:ascii="Arial" w:hAnsi="Arial" w:cs="Arial"/>
        </w:rPr>
        <w:t>号深蓝国际大厦1</w:t>
      </w:r>
      <w:r>
        <w:rPr>
          <w:rFonts w:ascii="Arial" w:hAnsi="Arial" w:cs="Arial"/>
        </w:rPr>
        <w:t>0</w:t>
      </w:r>
      <w:r>
        <w:rPr>
          <w:rFonts w:hint="eastAsia" w:ascii="Arial" w:hAnsi="Arial" w:cs="Arial"/>
        </w:rPr>
        <w:t>楼</w:t>
      </w:r>
      <w:r>
        <w:rPr>
          <w:rFonts w:ascii="Arial" w:hAnsi="Arial" w:cs="Arial"/>
        </w:rPr>
        <w:t>。</w:t>
      </w:r>
    </w:p>
    <w:p>
      <w:pPr>
        <w:pStyle w:val="13"/>
        <w:spacing w:before="0" w:beforeAutospacing="0" w:after="0" w:afterAutospacing="0" w:line="360" w:lineRule="auto"/>
        <w:rPr>
          <w:rFonts w:ascii="Arial" w:hAnsi="Arial" w:cs="Arial"/>
          <w:b/>
          <w:bCs/>
        </w:rPr>
      </w:pPr>
      <w:r>
        <w:rPr>
          <w:rFonts w:hint="eastAsia" w:ascii="Arial" w:hAnsi="Arial" w:cs="Arial"/>
          <w:b/>
          <w:bCs/>
        </w:rPr>
        <w:t>6</w:t>
      </w:r>
      <w:r>
        <w:rPr>
          <w:rFonts w:ascii="Arial" w:hAnsi="Arial" w:cs="Arial"/>
          <w:b/>
          <w:bCs/>
        </w:rPr>
        <w:t>、联系方式</w:t>
      </w:r>
    </w:p>
    <w:p>
      <w:pPr>
        <w:pStyle w:val="13"/>
        <w:spacing w:before="0" w:beforeAutospacing="0" w:after="0" w:afterAutospacing="0" w:line="360" w:lineRule="auto"/>
        <w:rPr>
          <w:rFonts w:ascii="Arial" w:hAnsi="Arial" w:cs="Arial"/>
        </w:rPr>
      </w:pPr>
      <w:r>
        <w:rPr>
          <w:rFonts w:hint="eastAsia" w:ascii="Arial" w:hAnsi="Arial" w:cs="Arial"/>
        </w:rPr>
        <w:t>招标人</w:t>
      </w:r>
      <w:r>
        <w:rPr>
          <w:rFonts w:ascii="Arial" w:hAnsi="Arial" w:cs="Arial"/>
        </w:rPr>
        <w:t>地址：</w:t>
      </w:r>
      <w:r>
        <w:rPr>
          <w:rFonts w:hint="eastAsia" w:ascii="Arial" w:hAnsi="Arial" w:cs="Arial"/>
        </w:rPr>
        <w:t>温州市鹿城区锦江路4</w:t>
      </w:r>
      <w:r>
        <w:rPr>
          <w:rFonts w:ascii="Arial" w:hAnsi="Arial" w:cs="Arial"/>
        </w:rPr>
        <w:t>58</w:t>
      </w:r>
      <w:r>
        <w:rPr>
          <w:rFonts w:hint="eastAsia" w:ascii="Arial" w:hAnsi="Arial" w:cs="Arial"/>
        </w:rPr>
        <w:t>号深蓝国际大厦1</w:t>
      </w:r>
      <w:r>
        <w:rPr>
          <w:rFonts w:ascii="Arial" w:hAnsi="Arial" w:cs="Arial"/>
        </w:rPr>
        <w:t>0</w:t>
      </w:r>
      <w:r>
        <w:rPr>
          <w:rFonts w:hint="eastAsia" w:ascii="Arial" w:hAnsi="Arial" w:cs="Arial"/>
        </w:rPr>
        <w:t>楼</w:t>
      </w:r>
      <w:r>
        <w:rPr>
          <w:rFonts w:ascii="Arial" w:hAnsi="Arial" w:cs="Arial"/>
        </w:rPr>
        <w:t xml:space="preserve"> </w:t>
      </w:r>
    </w:p>
    <w:p>
      <w:pPr>
        <w:pStyle w:val="13"/>
        <w:spacing w:before="0" w:beforeAutospacing="0" w:after="0" w:afterAutospacing="0" w:line="360" w:lineRule="auto"/>
        <w:rPr>
          <w:rFonts w:ascii="Arial" w:hAnsi="Arial" w:cs="Arial"/>
        </w:rPr>
      </w:pPr>
      <w:r>
        <w:rPr>
          <w:rFonts w:ascii="Arial" w:hAnsi="Arial" w:cs="Arial"/>
        </w:rPr>
        <w:t>联系人：</w:t>
      </w:r>
      <w:r>
        <w:rPr>
          <w:rFonts w:hint="eastAsia" w:ascii="Arial" w:hAnsi="Arial" w:cs="Arial"/>
        </w:rPr>
        <w:t xml:space="preserve">余适 </w:t>
      </w:r>
      <w:r>
        <w:rPr>
          <w:rFonts w:ascii="Arial" w:hAnsi="Arial" w:cs="Arial"/>
        </w:rPr>
        <w:t xml:space="preserve"> 电话：</w:t>
      </w:r>
      <w:r>
        <w:rPr>
          <w:rFonts w:hint="eastAsia" w:ascii="Arial" w:hAnsi="Arial" w:cs="Arial"/>
        </w:rPr>
        <w:t>1</w:t>
      </w:r>
      <w:r>
        <w:rPr>
          <w:rFonts w:ascii="Arial" w:hAnsi="Arial" w:cs="Arial"/>
        </w:rPr>
        <w:t>5858009601  Email：yu</w:t>
      </w:r>
      <w:r>
        <w:rPr>
          <w:rFonts w:hint="eastAsia" w:ascii="Arial" w:hAnsi="Arial" w:cs="Arial"/>
        </w:rPr>
        <w:t>.</w:t>
      </w:r>
      <w:r>
        <w:rPr>
          <w:rFonts w:ascii="Arial" w:hAnsi="Arial" w:cs="Arial"/>
        </w:rPr>
        <w:t>shi@zxrail.com.cn</w:t>
      </w: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r>
        <w:rPr>
          <w:rFonts w:ascii="Arial" w:hAnsi="Arial" w:cs="Arial"/>
        </w:rPr>
        <w:br w:type="page"/>
      </w:r>
    </w:p>
    <w:p>
      <w:pPr>
        <w:pStyle w:val="2"/>
        <w:spacing w:before="0" w:after="0" w:line="360" w:lineRule="auto"/>
        <w:jc w:val="center"/>
        <w:rPr>
          <w:rFonts w:ascii="Arial" w:hAnsi="Arial" w:cs="Arial"/>
          <w:sz w:val="36"/>
          <w:szCs w:val="36"/>
        </w:rPr>
      </w:pPr>
      <w:bookmarkStart w:id="1" w:name="_Toc75720714"/>
      <w:r>
        <w:rPr>
          <w:rFonts w:hint="eastAsia"/>
          <w:sz w:val="36"/>
          <w:szCs w:val="36"/>
        </w:rPr>
        <w:t>第一部分 投标人须知</w:t>
      </w:r>
      <w:bookmarkEnd w:id="1"/>
    </w:p>
    <w:p>
      <w:pPr>
        <w:pStyle w:val="3"/>
        <w:spacing w:before="0" w:after="0" w:line="360" w:lineRule="auto"/>
      </w:pPr>
      <w:bookmarkStart w:id="2" w:name="_Toc75720715"/>
      <w:r>
        <w:rPr>
          <w:rFonts w:hint="eastAsia"/>
        </w:rPr>
        <w:t>一、招标范围：</w:t>
      </w:r>
      <w:bookmarkEnd w:id="2"/>
    </w:p>
    <w:p>
      <w:pPr>
        <w:pStyle w:val="24"/>
        <w:spacing w:line="360" w:lineRule="auto"/>
        <w:ind w:firstLine="480" w:firstLineChars="200"/>
      </w:pPr>
      <w:r>
        <w:rPr>
          <w:rFonts w:hint="eastAsia"/>
        </w:rPr>
        <w:t>招标人提供的招标图纸及现行国家规范确定的施工要求，</w:t>
      </w:r>
      <w:r>
        <w:rPr>
          <w:rFonts w:hint="eastAsia" w:ascii="Arial" w:hAnsi="Arial" w:cs="Arial"/>
          <w:u w:val="single"/>
        </w:rPr>
        <w:t>温州永嘉雅林地块建设项目（未来社区）EPC项目智能化数字化</w:t>
      </w:r>
      <w:r>
        <w:rPr>
          <w:rFonts w:hint="eastAsia" w:hAnsi="宋体"/>
          <w:u w:val="single"/>
        </w:rPr>
        <w:t>项目劳务分包</w:t>
      </w:r>
      <w:r>
        <w:rPr>
          <w:rFonts w:hint="eastAsia"/>
        </w:rPr>
        <w:t>的相关专业图纸、施工界面划分一览表所反映的全部工作内容。</w:t>
      </w:r>
      <w:r>
        <w:t xml:space="preserve"> </w:t>
      </w:r>
    </w:p>
    <w:p>
      <w:pPr>
        <w:pStyle w:val="24"/>
        <w:spacing w:line="360" w:lineRule="auto"/>
        <w:ind w:firstLine="480" w:firstLineChars="200"/>
      </w:pPr>
      <w:r>
        <w:rPr>
          <w:rFonts w:hint="eastAsia"/>
        </w:rPr>
        <w:t>招标人根据工程实施情况，可对中标人的承包范围进行适当调整，中标人不得因此提出任何索赔或补偿。</w:t>
      </w:r>
    </w:p>
    <w:p>
      <w:pPr>
        <w:pStyle w:val="3"/>
        <w:spacing w:before="0" w:after="0" w:line="360" w:lineRule="auto"/>
      </w:pPr>
      <w:bookmarkStart w:id="3" w:name="_Toc75720716"/>
      <w:r>
        <w:rPr>
          <w:rFonts w:hint="eastAsia"/>
        </w:rPr>
        <w:t>二、工程概况</w:t>
      </w:r>
      <w:bookmarkEnd w:id="3"/>
    </w:p>
    <w:p>
      <w:pPr>
        <w:pStyle w:val="24"/>
        <w:spacing w:line="360" w:lineRule="auto"/>
        <w:rPr>
          <w:u w:val="single"/>
        </w:rPr>
      </w:pPr>
      <w:r>
        <w:t>1.</w:t>
      </w:r>
      <w:r>
        <w:rPr>
          <w:rFonts w:hint="eastAsia"/>
        </w:rPr>
        <w:t>工程名称：</w:t>
      </w:r>
      <w:r>
        <w:rPr>
          <w:rFonts w:hint="eastAsia"/>
          <w:u w:val="single"/>
        </w:rPr>
        <w:t>温州永嘉雅林地块建设项目（未来社区）EPC项目智能化数字化项目劳务</w:t>
      </w:r>
      <w:r>
        <w:rPr>
          <w:u w:val="single"/>
        </w:rPr>
        <w:t>分包</w:t>
      </w:r>
    </w:p>
    <w:p>
      <w:pPr>
        <w:pStyle w:val="24"/>
        <w:spacing w:line="360" w:lineRule="auto"/>
      </w:pPr>
      <w:r>
        <w:t>2.</w:t>
      </w:r>
      <w:r>
        <w:rPr>
          <w:rFonts w:hint="eastAsia"/>
        </w:rPr>
        <w:t>工程地点：</w:t>
      </w:r>
      <w:r>
        <w:rPr>
          <w:rFonts w:hint="eastAsia"/>
          <w:sz w:val="25"/>
          <w:szCs w:val="25"/>
          <w:u w:val="single"/>
        </w:rPr>
        <w:t>温州市永嘉县黄田街道雅林村</w:t>
      </w:r>
    </w:p>
    <w:p>
      <w:pPr>
        <w:spacing w:line="360" w:lineRule="auto"/>
        <w:rPr>
          <w:sz w:val="24"/>
        </w:rPr>
      </w:pPr>
      <w:r>
        <w:rPr>
          <w:sz w:val="24"/>
        </w:rPr>
        <w:t>3.</w:t>
      </w:r>
      <w:r>
        <w:rPr>
          <w:rFonts w:hint="eastAsia"/>
          <w:sz w:val="24"/>
        </w:rPr>
        <w:t>工程概况及施工界面划分一览表：</w:t>
      </w:r>
    </w:p>
    <w:tbl>
      <w:tblPr>
        <w:tblStyle w:val="17"/>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3508"/>
        <w:gridCol w:w="1418"/>
        <w:gridCol w:w="184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spacing w:line="360" w:lineRule="auto"/>
              <w:rPr>
                <w:sz w:val="24"/>
              </w:rPr>
            </w:pPr>
            <w:r>
              <w:rPr>
                <w:rFonts w:hint="eastAsia"/>
                <w:sz w:val="24"/>
              </w:rPr>
              <w:t>序号</w:t>
            </w:r>
          </w:p>
        </w:tc>
        <w:tc>
          <w:tcPr>
            <w:tcW w:w="3508" w:type="dxa"/>
            <w:vAlign w:val="center"/>
          </w:tcPr>
          <w:p>
            <w:pPr>
              <w:spacing w:line="360" w:lineRule="auto"/>
              <w:rPr>
                <w:sz w:val="24"/>
              </w:rPr>
            </w:pPr>
            <w:r>
              <w:rPr>
                <w:rFonts w:hint="eastAsia"/>
                <w:sz w:val="24"/>
              </w:rPr>
              <w:t>工程内容</w:t>
            </w:r>
          </w:p>
        </w:tc>
        <w:tc>
          <w:tcPr>
            <w:tcW w:w="1418" w:type="dxa"/>
            <w:vAlign w:val="center"/>
          </w:tcPr>
          <w:p>
            <w:pPr>
              <w:spacing w:line="360" w:lineRule="auto"/>
              <w:jc w:val="left"/>
              <w:rPr>
                <w:sz w:val="24"/>
              </w:rPr>
            </w:pPr>
            <w:r>
              <w:rPr>
                <w:rFonts w:hint="eastAsia"/>
                <w:sz w:val="24"/>
              </w:rPr>
              <w:t>总建筑面积（平方米）</w:t>
            </w:r>
          </w:p>
        </w:tc>
        <w:tc>
          <w:tcPr>
            <w:tcW w:w="1843" w:type="dxa"/>
            <w:vAlign w:val="center"/>
          </w:tcPr>
          <w:p>
            <w:pPr>
              <w:spacing w:line="360" w:lineRule="auto"/>
              <w:jc w:val="center"/>
              <w:rPr>
                <w:sz w:val="24"/>
              </w:rPr>
            </w:pPr>
            <w:r>
              <w:rPr>
                <w:rFonts w:hint="eastAsia"/>
                <w:sz w:val="24"/>
              </w:rPr>
              <w:t>计划开工时间</w:t>
            </w:r>
          </w:p>
        </w:tc>
        <w:tc>
          <w:tcPr>
            <w:tcW w:w="1701" w:type="dxa"/>
            <w:vAlign w:val="center"/>
          </w:tcPr>
          <w:p>
            <w:pPr>
              <w:spacing w:line="360" w:lineRule="auto"/>
              <w:rPr>
                <w:sz w:val="24"/>
              </w:rPr>
            </w:pPr>
            <w:r>
              <w:rPr>
                <w:rFonts w:hint="eastAsia"/>
                <w:sz w:val="24"/>
              </w:rPr>
              <w:t>计划竣工时间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spacing w:line="360" w:lineRule="auto"/>
              <w:rPr>
                <w:sz w:val="24"/>
              </w:rPr>
            </w:pPr>
            <w:r>
              <w:rPr>
                <w:rFonts w:hint="eastAsia"/>
                <w:sz w:val="24"/>
              </w:rPr>
              <w:t>1</w:t>
            </w:r>
          </w:p>
        </w:tc>
        <w:tc>
          <w:tcPr>
            <w:tcW w:w="3508" w:type="dxa"/>
            <w:vAlign w:val="center"/>
          </w:tcPr>
          <w:p>
            <w:pPr>
              <w:spacing w:line="360" w:lineRule="auto"/>
              <w:rPr>
                <w:sz w:val="24"/>
              </w:rPr>
            </w:pPr>
            <w:r>
              <w:rPr>
                <w:sz w:val="24"/>
              </w:rPr>
              <w:t>招标人施工合同范围内，除</w:t>
            </w:r>
            <w:r>
              <w:rPr>
                <w:b/>
                <w:sz w:val="24"/>
              </w:rPr>
              <w:t>数据中心和道路交通工程外</w:t>
            </w:r>
            <w:r>
              <w:rPr>
                <w:sz w:val="24"/>
              </w:rPr>
              <w:t>的全部施工内容</w:t>
            </w:r>
          </w:p>
        </w:tc>
        <w:tc>
          <w:tcPr>
            <w:tcW w:w="1418" w:type="dxa"/>
            <w:vAlign w:val="center"/>
          </w:tcPr>
          <w:p>
            <w:pPr>
              <w:spacing w:line="360" w:lineRule="auto"/>
              <w:rPr>
                <w:sz w:val="24"/>
              </w:rPr>
            </w:pPr>
            <w:r>
              <w:rPr>
                <w:rFonts w:hint="eastAsia"/>
                <w:sz w:val="24"/>
              </w:rPr>
              <w:t>5</w:t>
            </w:r>
            <w:r>
              <w:rPr>
                <w:sz w:val="24"/>
              </w:rPr>
              <w:t>45311.94</w:t>
            </w:r>
          </w:p>
        </w:tc>
        <w:tc>
          <w:tcPr>
            <w:tcW w:w="1843" w:type="dxa"/>
            <w:vAlign w:val="center"/>
          </w:tcPr>
          <w:p>
            <w:pPr>
              <w:spacing w:line="360" w:lineRule="auto"/>
              <w:rPr>
                <w:sz w:val="24"/>
              </w:rPr>
            </w:pPr>
            <w:r>
              <w:rPr>
                <w:rFonts w:hint="eastAsia"/>
                <w:sz w:val="24"/>
              </w:rPr>
              <w:t>2</w:t>
            </w:r>
            <w:r>
              <w:rPr>
                <w:sz w:val="24"/>
              </w:rPr>
              <w:t>021年10</w:t>
            </w:r>
            <w:r>
              <w:rPr>
                <w:rFonts w:hint="eastAsia"/>
                <w:sz w:val="24"/>
              </w:rPr>
              <w:t>月</w:t>
            </w:r>
          </w:p>
        </w:tc>
        <w:tc>
          <w:tcPr>
            <w:tcW w:w="1701" w:type="dxa"/>
            <w:vAlign w:val="center"/>
          </w:tcPr>
          <w:p>
            <w:pPr>
              <w:spacing w:line="360" w:lineRule="auto"/>
              <w:rPr>
                <w:sz w:val="24"/>
              </w:rPr>
            </w:pPr>
            <w:r>
              <w:rPr>
                <w:rFonts w:hint="eastAsia"/>
                <w:sz w:val="24"/>
              </w:rPr>
              <w:t>2</w:t>
            </w:r>
            <w:r>
              <w:rPr>
                <w:sz w:val="24"/>
              </w:rPr>
              <w:t>023年</w:t>
            </w:r>
            <w:r>
              <w:rPr>
                <w:rFonts w:hint="eastAsia"/>
                <w:sz w:val="24"/>
              </w:rPr>
              <w:t>1</w:t>
            </w:r>
            <w:r>
              <w:rPr>
                <w:sz w:val="24"/>
              </w:rPr>
              <w:t>2月</w:t>
            </w:r>
          </w:p>
        </w:tc>
      </w:tr>
    </w:tbl>
    <w:p>
      <w:pPr>
        <w:pStyle w:val="24"/>
        <w:spacing w:line="360" w:lineRule="auto"/>
        <w:ind w:firstLine="480" w:firstLineChars="200"/>
      </w:pPr>
      <w:r>
        <w:rPr>
          <w:rFonts w:hint="eastAsia"/>
        </w:rPr>
        <w:t>以上工期已含法定节假日，具体开工日期以招标人发出的开工通知书为准。</w:t>
      </w:r>
    </w:p>
    <w:p>
      <w:pPr>
        <w:pStyle w:val="24"/>
        <w:spacing w:line="360" w:lineRule="auto"/>
        <w:ind w:firstLine="480" w:firstLineChars="200"/>
      </w:pPr>
      <w:r>
        <w:rPr>
          <w:rFonts w:hint="eastAsia"/>
        </w:rPr>
        <w:t>以上时间包括人员进场、临设搭设、施工准备、建筑物脚手架拆除至验收合格在内的所有工作所需的时间。中标人必须采取一切有效措施保证竣工日期，不得延误。</w:t>
      </w:r>
    </w:p>
    <w:p>
      <w:pPr>
        <w:pStyle w:val="24"/>
        <w:spacing w:line="360" w:lineRule="auto"/>
        <w:ind w:firstLine="480" w:firstLineChars="200"/>
      </w:pPr>
    </w:p>
    <w:p>
      <w:pPr>
        <w:pStyle w:val="24"/>
        <w:spacing w:line="360" w:lineRule="auto"/>
        <w:ind w:firstLine="480" w:firstLineChars="200"/>
      </w:pPr>
    </w:p>
    <w:p>
      <w:pPr>
        <w:pStyle w:val="24"/>
        <w:spacing w:line="360" w:lineRule="auto"/>
        <w:ind w:firstLine="480" w:firstLineChars="200"/>
      </w:pPr>
      <w:r>
        <w:br w:type="page"/>
      </w:r>
    </w:p>
    <w:p>
      <w:pPr>
        <w:pStyle w:val="2"/>
        <w:spacing w:before="0" w:after="0" w:line="360" w:lineRule="auto"/>
        <w:jc w:val="center"/>
        <w:rPr>
          <w:rFonts w:ascii="Arial" w:hAnsi="Arial" w:cs="Arial"/>
          <w:sz w:val="36"/>
          <w:szCs w:val="36"/>
        </w:rPr>
      </w:pPr>
      <w:bookmarkStart w:id="4" w:name="_Toc75720717"/>
      <w:r>
        <w:rPr>
          <w:rFonts w:hint="eastAsia"/>
          <w:sz w:val="36"/>
          <w:szCs w:val="36"/>
        </w:rPr>
        <w:t>第二部分 招标文件主要内容</w:t>
      </w:r>
      <w:bookmarkEnd w:id="4"/>
    </w:p>
    <w:p>
      <w:pPr>
        <w:pStyle w:val="3"/>
        <w:spacing w:before="0" w:after="0" w:line="360" w:lineRule="auto"/>
        <w:rPr>
          <w:sz w:val="24"/>
          <w:szCs w:val="24"/>
        </w:rPr>
      </w:pPr>
      <w:bookmarkStart w:id="5" w:name="_Toc75720718"/>
      <w:r>
        <w:rPr>
          <w:rFonts w:hint="eastAsia"/>
          <w:sz w:val="24"/>
          <w:szCs w:val="24"/>
        </w:rPr>
        <w:t>一</w:t>
      </w:r>
      <w:r>
        <w:rPr>
          <w:sz w:val="24"/>
          <w:szCs w:val="24"/>
        </w:rPr>
        <w:t>、</w:t>
      </w:r>
      <w:r>
        <w:rPr>
          <w:rFonts w:hint="eastAsia"/>
          <w:sz w:val="24"/>
          <w:szCs w:val="24"/>
        </w:rPr>
        <w:t>招标要求</w:t>
      </w:r>
      <w:bookmarkEnd w:id="5"/>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1、依据所提供图纸、资料和现场实际情况，完成该工程全部工作内容；</w:t>
      </w:r>
    </w:p>
    <w:p>
      <w:pPr>
        <w:spacing w:line="360" w:lineRule="auto"/>
        <w:rPr>
          <w:rFonts w:asciiTheme="minorEastAsia" w:hAnsiTheme="minorEastAsia" w:eastAsiaTheme="minorEastAsia"/>
          <w:color w:val="auto"/>
          <w:sz w:val="24"/>
        </w:rPr>
      </w:pPr>
      <w:r>
        <w:rPr>
          <w:rFonts w:hint="eastAsia" w:asciiTheme="minorEastAsia" w:hAnsiTheme="minorEastAsia" w:eastAsiaTheme="minorEastAsia"/>
          <w:sz w:val="24"/>
        </w:rPr>
        <w:t>2、施工质量必须符合相关的设计、施工规范，并通过</w:t>
      </w:r>
      <w:r>
        <w:rPr>
          <w:rFonts w:asciiTheme="minorEastAsia" w:hAnsiTheme="minorEastAsia" w:eastAsiaTheme="minorEastAsia"/>
          <w:b/>
          <w:color w:val="auto"/>
          <w:sz w:val="24"/>
          <w:u w:val="single"/>
        </w:rPr>
        <w:t>浙江省优质安装工程奖评审合格</w:t>
      </w:r>
      <w:r>
        <w:rPr>
          <w:rFonts w:hint="eastAsia" w:asciiTheme="minorEastAsia" w:hAnsiTheme="minorEastAsia" w:eastAsiaTheme="minorEastAsia"/>
          <w:color w:val="auto"/>
          <w:sz w:val="24"/>
        </w:rPr>
        <w:t>；</w:t>
      </w:r>
    </w:p>
    <w:p>
      <w:pPr>
        <w:spacing w:line="360" w:lineRule="auto"/>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w:t>
      </w:r>
      <w:r>
        <w:rPr>
          <w:rFonts w:asciiTheme="minorEastAsia" w:hAnsiTheme="minorEastAsia" w:eastAsiaTheme="minorEastAsia"/>
          <w:sz w:val="24"/>
        </w:rPr>
        <w:t>根据施工图预算进度，待甲方的施工图预算经审计审定后，核定乙方的工程施工服务费总价</w:t>
      </w:r>
      <w:r>
        <w:rPr>
          <w:rFonts w:hint="eastAsia" w:asciiTheme="minorEastAsia" w:hAnsiTheme="minorEastAsia" w:eastAsiaTheme="minorEastAsia"/>
          <w:sz w:val="24"/>
        </w:rPr>
        <w:t>，成为合同附件之一；</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4、施工过程中，要听从建设单位、全过程咨询单位的统筹安排，与EPC总包单位、消防等其他专业单位密切配合；</w:t>
      </w:r>
    </w:p>
    <w:p>
      <w:pPr>
        <w:spacing w:line="360" w:lineRule="auto"/>
      </w:pPr>
      <w:r>
        <w:rPr>
          <w:rFonts w:hint="eastAsia" w:asciiTheme="minorEastAsia" w:hAnsiTheme="minorEastAsia" w:eastAsiaTheme="minorEastAsia"/>
          <w:sz w:val="24"/>
        </w:rPr>
        <w:t>5、各项施工工艺必须符合相关施工规范，尤其是室内外预埋的管道要保证畅通无阻。</w:t>
      </w:r>
    </w:p>
    <w:p>
      <w:pPr>
        <w:pStyle w:val="3"/>
        <w:spacing w:before="0" w:after="0" w:line="360" w:lineRule="auto"/>
      </w:pPr>
      <w:bookmarkStart w:id="6" w:name="_Toc75720719"/>
      <w:r>
        <w:rPr>
          <w:rFonts w:hint="eastAsia" w:ascii="宋体" w:hAnsi="宋体"/>
          <w:sz w:val="24"/>
        </w:rPr>
        <w:t>二、投标说明</w:t>
      </w:r>
      <w:bookmarkEnd w:id="6"/>
    </w:p>
    <w:p>
      <w:pPr>
        <w:spacing w:line="360" w:lineRule="auto"/>
        <w:rPr>
          <w:rFonts w:ascii="宋体" w:hAnsi="宋体"/>
          <w:sz w:val="24"/>
        </w:rPr>
      </w:pPr>
      <w:r>
        <w:rPr>
          <w:rFonts w:hint="eastAsia" w:ascii="宋体" w:hAnsi="宋体"/>
          <w:sz w:val="24"/>
        </w:rPr>
        <w:t>1、投标文件份数：1份正本，</w:t>
      </w:r>
      <w:r>
        <w:rPr>
          <w:rFonts w:ascii="宋体" w:hAnsi="宋体"/>
          <w:sz w:val="24"/>
        </w:rPr>
        <w:t>4</w:t>
      </w:r>
      <w:r>
        <w:rPr>
          <w:rFonts w:hint="eastAsia" w:ascii="宋体" w:hAnsi="宋体"/>
          <w:sz w:val="24"/>
        </w:rPr>
        <w:t>份副本，</w:t>
      </w:r>
      <w:r>
        <w:rPr>
          <w:rFonts w:hint="eastAsia" w:ascii="宋体" w:hAnsi="宋体"/>
          <w:b/>
          <w:sz w:val="24"/>
          <w:u w:val="single"/>
        </w:rPr>
        <w:t>电子投标文件的U盘一套，与纸质投标文件一起密封；需提供可编辑的投标文件（</w:t>
      </w:r>
      <w:r>
        <w:rPr>
          <w:rFonts w:ascii="宋体" w:hAnsi="宋体"/>
          <w:b/>
          <w:sz w:val="24"/>
          <w:u w:val="single"/>
        </w:rPr>
        <w:t>WORD</w:t>
      </w:r>
      <w:r>
        <w:rPr>
          <w:rFonts w:hint="eastAsia" w:ascii="宋体" w:hAnsi="宋体"/>
          <w:b/>
          <w:sz w:val="24"/>
          <w:u w:val="single"/>
        </w:rPr>
        <w:t>、P</w:t>
      </w:r>
      <w:r>
        <w:rPr>
          <w:rFonts w:ascii="宋体" w:hAnsi="宋体"/>
          <w:b/>
          <w:sz w:val="24"/>
          <w:u w:val="single"/>
        </w:rPr>
        <w:t>PT</w:t>
      </w:r>
      <w:r>
        <w:rPr>
          <w:rFonts w:hint="eastAsia" w:ascii="宋体" w:hAnsi="宋体"/>
          <w:b/>
          <w:sz w:val="24"/>
          <w:u w:val="single"/>
        </w:rPr>
        <w:t>、</w:t>
      </w:r>
      <w:r>
        <w:rPr>
          <w:rFonts w:ascii="宋体" w:hAnsi="宋体"/>
          <w:b/>
          <w:sz w:val="24"/>
          <w:u w:val="single"/>
        </w:rPr>
        <w:t>EXCEL</w:t>
      </w:r>
      <w:r>
        <w:rPr>
          <w:rFonts w:hint="eastAsia" w:ascii="宋体" w:hAnsi="宋体"/>
          <w:b/>
          <w:sz w:val="24"/>
          <w:u w:val="single"/>
        </w:rPr>
        <w:t>等）及与纸质投标文件相同版本的PDF扫描电子文档。</w:t>
      </w:r>
    </w:p>
    <w:p>
      <w:pPr>
        <w:spacing w:line="360" w:lineRule="auto"/>
        <w:rPr>
          <w:rFonts w:ascii="宋体" w:hAnsi="宋体"/>
          <w:color w:val="000000"/>
          <w:sz w:val="24"/>
        </w:rPr>
      </w:pPr>
      <w:r>
        <w:rPr>
          <w:rFonts w:ascii="宋体" w:hAnsi="宋体"/>
          <w:color w:val="000000"/>
          <w:sz w:val="24"/>
        </w:rPr>
        <w:t>2、</w:t>
      </w:r>
      <w:r>
        <w:rPr>
          <w:rFonts w:hint="eastAsia" w:ascii="宋体" w:hAnsi="宋体"/>
          <w:color w:val="000000"/>
          <w:sz w:val="24"/>
        </w:rPr>
        <w:t>投标书的递交</w:t>
      </w:r>
    </w:p>
    <w:p>
      <w:pPr>
        <w:spacing w:line="360" w:lineRule="auto"/>
        <w:ind w:firstLine="480" w:firstLineChars="200"/>
        <w:rPr>
          <w:rFonts w:ascii="宋体" w:hAnsi="宋体"/>
          <w:color w:val="000000"/>
          <w:sz w:val="24"/>
        </w:rPr>
      </w:pPr>
      <w:r>
        <w:rPr>
          <w:rFonts w:ascii="宋体" w:hAnsi="宋体"/>
          <w:color w:val="000000"/>
          <w:sz w:val="24"/>
        </w:rPr>
        <w:t>2.1.</w:t>
      </w:r>
      <w:r>
        <w:rPr>
          <w:rFonts w:hint="eastAsia" w:ascii="宋体" w:hAnsi="宋体"/>
          <w:color w:val="000000"/>
          <w:sz w:val="24"/>
        </w:rPr>
        <w:t>投标人应将投标文件胶装，并密封；</w:t>
      </w:r>
    </w:p>
    <w:p>
      <w:pPr>
        <w:spacing w:line="360" w:lineRule="auto"/>
        <w:ind w:firstLine="480" w:firstLineChars="200"/>
        <w:rPr>
          <w:rFonts w:ascii="宋体" w:hAnsi="宋体"/>
          <w:color w:val="000000"/>
          <w:sz w:val="24"/>
        </w:rPr>
      </w:pPr>
      <w:r>
        <w:rPr>
          <w:rFonts w:ascii="宋体" w:hAnsi="宋体"/>
          <w:color w:val="000000"/>
          <w:sz w:val="24"/>
        </w:rPr>
        <w:t>2.2.</w:t>
      </w:r>
      <w:r>
        <w:rPr>
          <w:rFonts w:hint="eastAsia" w:ascii="宋体" w:hAnsi="宋体"/>
          <w:color w:val="000000"/>
          <w:sz w:val="24"/>
        </w:rPr>
        <w:t>密封袋及封面上须注明：</w:t>
      </w:r>
    </w:p>
    <w:p>
      <w:pPr>
        <w:numPr>
          <w:ilvl w:val="0"/>
          <w:numId w:val="1"/>
        </w:numPr>
        <w:spacing w:line="360" w:lineRule="auto"/>
        <w:rPr>
          <w:rFonts w:ascii="宋体" w:hAnsi="宋体"/>
          <w:color w:val="000000"/>
          <w:sz w:val="24"/>
        </w:rPr>
      </w:pPr>
      <w:r>
        <w:rPr>
          <w:rFonts w:hint="eastAsia" w:ascii="宋体" w:hAnsi="宋体"/>
          <w:color w:val="000000"/>
          <w:sz w:val="24"/>
        </w:rPr>
        <w:t>招标单位的名称；</w:t>
      </w:r>
    </w:p>
    <w:p>
      <w:pPr>
        <w:numPr>
          <w:ilvl w:val="0"/>
          <w:numId w:val="1"/>
        </w:numPr>
        <w:spacing w:line="360" w:lineRule="auto"/>
        <w:rPr>
          <w:rFonts w:ascii="宋体" w:hAnsi="宋体"/>
          <w:color w:val="000000"/>
          <w:sz w:val="24"/>
        </w:rPr>
      </w:pPr>
      <w:r>
        <w:rPr>
          <w:rFonts w:hint="eastAsia" w:ascii="宋体" w:hAnsi="宋体"/>
          <w:color w:val="000000"/>
          <w:sz w:val="24"/>
        </w:rPr>
        <w:t>工程名称；</w:t>
      </w:r>
    </w:p>
    <w:p>
      <w:pPr>
        <w:numPr>
          <w:ilvl w:val="0"/>
          <w:numId w:val="1"/>
        </w:numPr>
        <w:spacing w:line="360" w:lineRule="auto"/>
        <w:rPr>
          <w:rFonts w:ascii="宋体" w:hAnsi="宋体"/>
          <w:color w:val="000000"/>
          <w:sz w:val="24"/>
        </w:rPr>
      </w:pPr>
      <w:r>
        <w:rPr>
          <w:rFonts w:hint="eastAsia" w:ascii="宋体" w:hAnsi="宋体"/>
          <w:color w:val="000000"/>
          <w:sz w:val="24"/>
        </w:rPr>
        <w:t>投标日期；</w:t>
      </w:r>
    </w:p>
    <w:p>
      <w:pPr>
        <w:numPr>
          <w:ilvl w:val="0"/>
          <w:numId w:val="1"/>
        </w:numPr>
        <w:spacing w:line="360" w:lineRule="auto"/>
        <w:rPr>
          <w:rFonts w:ascii="宋体" w:hAnsi="宋体"/>
          <w:color w:val="000000"/>
          <w:sz w:val="24"/>
        </w:rPr>
      </w:pPr>
      <w:r>
        <w:rPr>
          <w:rFonts w:hint="eastAsia" w:ascii="宋体" w:hAnsi="宋体"/>
          <w:color w:val="000000"/>
          <w:sz w:val="24"/>
        </w:rPr>
        <w:t>投标人的名称与地址。</w:t>
      </w:r>
    </w:p>
    <w:p>
      <w:pPr>
        <w:spacing w:line="360" w:lineRule="auto"/>
        <w:ind w:firstLine="480" w:firstLineChars="200"/>
        <w:rPr>
          <w:rFonts w:ascii="宋体" w:hAnsi="宋体"/>
          <w:color w:val="000000"/>
          <w:sz w:val="24"/>
        </w:rPr>
      </w:pPr>
      <w:r>
        <w:rPr>
          <w:rFonts w:ascii="宋体" w:hAnsi="宋体"/>
          <w:color w:val="000000"/>
          <w:sz w:val="24"/>
        </w:rPr>
        <w:t>2.3.</w:t>
      </w:r>
      <w:r>
        <w:rPr>
          <w:rFonts w:hint="eastAsia" w:ascii="宋体" w:hAnsi="宋体"/>
          <w:color w:val="000000"/>
          <w:sz w:val="24"/>
        </w:rPr>
        <w:t>投标文件必须密封并在封面上加盖投标人公司章及法定代表人章，否则将按废标处理。</w:t>
      </w:r>
    </w:p>
    <w:p>
      <w:pPr>
        <w:spacing w:line="360" w:lineRule="auto"/>
        <w:ind w:firstLine="480" w:firstLineChars="200"/>
        <w:rPr>
          <w:rFonts w:ascii="宋体" w:hAnsi="宋体"/>
          <w:color w:val="000000"/>
          <w:sz w:val="24"/>
        </w:rPr>
      </w:pPr>
      <w:r>
        <w:rPr>
          <w:rFonts w:ascii="宋体" w:hAnsi="宋体"/>
          <w:color w:val="000000"/>
          <w:sz w:val="24"/>
        </w:rPr>
        <w:t>2.4.</w:t>
      </w:r>
      <w:r>
        <w:rPr>
          <w:rFonts w:hint="eastAsia" w:ascii="宋体" w:hAnsi="宋体"/>
          <w:color w:val="000000"/>
          <w:sz w:val="24"/>
        </w:rPr>
        <w:t>投标文件主要包括下列内容:</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投标函</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法定代表人资格证明</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法定代表人授权委托书</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现场管理组织架构及严格履行相关义务的承诺</w:t>
      </w:r>
      <w:r>
        <w:rPr>
          <w:rFonts w:ascii="宋体" w:hAnsi="宋体"/>
          <w:color w:val="000000"/>
          <w:sz w:val="24"/>
        </w:rPr>
        <w:t>函</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投标人资信资料汇总表</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相关资信证明资料：</w:t>
      </w:r>
    </w:p>
    <w:p>
      <w:pPr>
        <w:pStyle w:val="29"/>
        <w:numPr>
          <w:ilvl w:val="0"/>
          <w:numId w:val="3"/>
        </w:numPr>
        <w:spacing w:line="360" w:lineRule="auto"/>
        <w:ind w:firstLineChars="0"/>
        <w:rPr>
          <w:rFonts w:ascii="宋体" w:hAnsi="宋体"/>
          <w:sz w:val="24"/>
        </w:rPr>
      </w:pPr>
      <w:r>
        <w:rPr>
          <w:rFonts w:hint="eastAsia" w:ascii="宋体" w:hAnsi="宋体"/>
          <w:sz w:val="24"/>
        </w:rPr>
        <w:t>营业执照</w:t>
      </w:r>
    </w:p>
    <w:p>
      <w:pPr>
        <w:pStyle w:val="29"/>
        <w:numPr>
          <w:ilvl w:val="0"/>
          <w:numId w:val="3"/>
        </w:numPr>
        <w:spacing w:line="360" w:lineRule="auto"/>
        <w:ind w:firstLineChars="0"/>
        <w:rPr>
          <w:rFonts w:ascii="宋体" w:hAnsi="宋体"/>
          <w:sz w:val="24"/>
        </w:rPr>
      </w:pPr>
      <w:r>
        <w:rPr>
          <w:rFonts w:hint="eastAsia" w:ascii="宋体" w:hAnsi="宋体"/>
          <w:sz w:val="24"/>
        </w:rPr>
        <w:t>企业资质证书</w:t>
      </w:r>
    </w:p>
    <w:p>
      <w:pPr>
        <w:pStyle w:val="29"/>
        <w:numPr>
          <w:ilvl w:val="0"/>
          <w:numId w:val="3"/>
        </w:numPr>
        <w:spacing w:line="360" w:lineRule="auto"/>
        <w:ind w:firstLineChars="0"/>
        <w:rPr>
          <w:rFonts w:ascii="宋体" w:hAnsi="宋体"/>
          <w:sz w:val="24"/>
        </w:rPr>
      </w:pPr>
      <w:r>
        <w:rPr>
          <w:rFonts w:ascii="宋体" w:hAnsi="宋体"/>
          <w:sz w:val="24"/>
        </w:rPr>
        <w:t>安全生产许可证</w:t>
      </w:r>
    </w:p>
    <w:p>
      <w:pPr>
        <w:pStyle w:val="29"/>
        <w:numPr>
          <w:ilvl w:val="0"/>
          <w:numId w:val="3"/>
        </w:numPr>
        <w:spacing w:line="360" w:lineRule="auto"/>
        <w:ind w:firstLineChars="0"/>
        <w:rPr>
          <w:rFonts w:ascii="宋体" w:hAnsi="宋体"/>
          <w:sz w:val="24"/>
        </w:rPr>
      </w:pPr>
      <w:r>
        <w:rPr>
          <w:rFonts w:ascii="宋体" w:hAnsi="宋体"/>
          <w:sz w:val="24"/>
        </w:rPr>
        <w:t>投标人业绩</w:t>
      </w:r>
    </w:p>
    <w:p>
      <w:pPr>
        <w:pStyle w:val="29"/>
        <w:numPr>
          <w:ilvl w:val="0"/>
          <w:numId w:val="3"/>
        </w:numPr>
        <w:spacing w:line="360" w:lineRule="auto"/>
        <w:ind w:firstLineChars="0"/>
        <w:rPr>
          <w:rFonts w:ascii="宋体" w:hAnsi="宋体"/>
          <w:sz w:val="24"/>
        </w:rPr>
      </w:pPr>
      <w:r>
        <w:rPr>
          <w:rFonts w:ascii="宋体" w:hAnsi="宋体"/>
          <w:sz w:val="24"/>
        </w:rPr>
        <w:t>驻现场项目部的工程技术、管理人员一览表</w:t>
      </w:r>
    </w:p>
    <w:p>
      <w:pPr>
        <w:pStyle w:val="29"/>
        <w:numPr>
          <w:ilvl w:val="0"/>
          <w:numId w:val="3"/>
        </w:numPr>
        <w:spacing w:line="360" w:lineRule="auto"/>
        <w:ind w:firstLineChars="0"/>
        <w:rPr>
          <w:rFonts w:ascii="宋体" w:hAnsi="宋体"/>
          <w:sz w:val="24"/>
        </w:rPr>
      </w:pPr>
      <w:r>
        <w:rPr>
          <w:rFonts w:ascii="宋体" w:hAnsi="宋体"/>
          <w:sz w:val="24"/>
        </w:rPr>
        <w:t>拟投入本项目的施工机具</w:t>
      </w:r>
    </w:p>
    <w:p>
      <w:pPr>
        <w:spacing w:line="360" w:lineRule="auto"/>
        <w:ind w:firstLine="960" w:firstLineChars="400"/>
        <w:rPr>
          <w:rFonts w:ascii="宋体" w:hAnsi="宋体"/>
          <w:sz w:val="24"/>
        </w:rPr>
      </w:pPr>
    </w:p>
    <w:p>
      <w:pPr>
        <w:spacing w:line="360" w:lineRule="auto"/>
        <w:ind w:firstLine="960" w:firstLineChars="400"/>
        <w:rPr>
          <w:rFonts w:ascii="宋体" w:hAnsi="宋体"/>
          <w:sz w:val="24"/>
        </w:rPr>
      </w:pPr>
    </w:p>
    <w:p>
      <w:pPr>
        <w:spacing w:line="360" w:lineRule="auto"/>
        <w:ind w:firstLine="960" w:firstLineChars="400"/>
        <w:rPr>
          <w:rFonts w:ascii="宋体" w:hAnsi="宋体"/>
          <w:sz w:val="24"/>
        </w:rPr>
        <w:sectPr>
          <w:pgSz w:w="11906" w:h="16838"/>
          <w:pgMar w:top="1440" w:right="1800" w:bottom="1440" w:left="1800" w:header="851" w:footer="992" w:gutter="0"/>
          <w:pgNumType w:start="1"/>
          <w:cols w:space="720" w:num="1"/>
          <w:docGrid w:type="lines" w:linePitch="312" w:charSpace="0"/>
        </w:sectPr>
      </w:pPr>
    </w:p>
    <w:p>
      <w:pPr>
        <w:pStyle w:val="2"/>
        <w:spacing w:before="0" w:after="0" w:line="360" w:lineRule="auto"/>
        <w:jc w:val="center"/>
        <w:rPr>
          <w:sz w:val="36"/>
          <w:szCs w:val="36"/>
        </w:rPr>
      </w:pPr>
      <w:bookmarkStart w:id="7" w:name="_Toc75720720"/>
      <w:r>
        <w:rPr>
          <w:rFonts w:hint="eastAsia"/>
          <w:sz w:val="36"/>
          <w:szCs w:val="36"/>
        </w:rPr>
        <w:t>第三部分 合同条款</w:t>
      </w:r>
      <w:bookmarkEnd w:id="7"/>
    </w:p>
    <w:p>
      <w:pPr>
        <w:spacing w:line="360" w:lineRule="auto"/>
      </w:pPr>
      <w:r>
        <w:rPr>
          <w:rFonts w:hint="eastAsia"/>
          <w:bCs/>
        </w:rPr>
        <w:t>委托方（甲方）</w:t>
      </w:r>
      <w:r>
        <w:rPr>
          <w:rFonts w:hint="eastAsia"/>
        </w:rPr>
        <w:t xml:space="preserve">： </w:t>
      </w:r>
    </w:p>
    <w:p>
      <w:pPr>
        <w:spacing w:line="360" w:lineRule="auto"/>
        <w:rPr>
          <w:color w:val="000000"/>
        </w:rPr>
      </w:pPr>
      <w:r>
        <w:rPr>
          <w:rFonts w:hint="eastAsia"/>
        </w:rPr>
        <w:t>住  所  地：</w:t>
      </w:r>
      <w:r>
        <w:rPr>
          <w:rFonts w:hint="eastAsia"/>
          <w:color w:val="000000"/>
        </w:rPr>
        <w:t xml:space="preserve"> </w:t>
      </w:r>
    </w:p>
    <w:p>
      <w:pPr>
        <w:spacing w:line="360" w:lineRule="auto"/>
        <w:rPr>
          <w:color w:val="000000"/>
        </w:rPr>
      </w:pPr>
      <w:r>
        <w:rPr>
          <w:rFonts w:hint="eastAsia"/>
        </w:rPr>
        <w:t>法定代表人：</w:t>
      </w:r>
      <w:r>
        <w:rPr>
          <w:rFonts w:hint="eastAsia"/>
          <w:color w:val="000000"/>
        </w:rPr>
        <w:t xml:space="preserve"> </w:t>
      </w:r>
    </w:p>
    <w:p>
      <w:pPr>
        <w:spacing w:line="360" w:lineRule="auto"/>
        <w:rPr>
          <w:color w:val="000000"/>
        </w:rPr>
      </w:pPr>
      <w:r>
        <w:rPr>
          <w:rFonts w:hint="eastAsia"/>
          <w:bCs/>
          <w:color w:val="000000"/>
        </w:rPr>
        <w:t>受托方（乙方）</w:t>
      </w:r>
      <w:r>
        <w:rPr>
          <w:rFonts w:hint="eastAsia"/>
          <w:color w:val="000000"/>
        </w:rPr>
        <w:t xml:space="preserve">：                 </w:t>
      </w:r>
    </w:p>
    <w:p>
      <w:pPr>
        <w:spacing w:line="360" w:lineRule="auto"/>
        <w:rPr>
          <w:color w:val="000000"/>
        </w:rPr>
      </w:pPr>
      <w:r>
        <w:rPr>
          <w:rFonts w:hint="eastAsia"/>
          <w:color w:val="000000"/>
        </w:rPr>
        <w:t>住  所  地：</w:t>
      </w:r>
    </w:p>
    <w:p>
      <w:pPr>
        <w:spacing w:line="360" w:lineRule="auto"/>
        <w:rPr>
          <w:color w:val="000000"/>
          <w:szCs w:val="21"/>
        </w:rPr>
      </w:pPr>
      <w:r>
        <w:rPr>
          <w:rFonts w:hint="eastAsia"/>
          <w:color w:val="000000"/>
        </w:rPr>
        <w:t xml:space="preserve">法定代表人： </w:t>
      </w:r>
      <w:r>
        <w:rPr>
          <w:rFonts w:hint="eastAsia"/>
          <w:color w:val="000000"/>
          <w:szCs w:val="21"/>
        </w:rPr>
        <w:t xml:space="preserve">                                       </w:t>
      </w:r>
    </w:p>
    <w:p>
      <w:pPr>
        <w:pStyle w:val="11"/>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鉴于，甲方愿意委托乙方就</w:t>
      </w:r>
      <w:r>
        <w:rPr>
          <w:rFonts w:hint="eastAsia" w:ascii="宋体" w:hAnsi="宋体"/>
          <w:color w:val="000000"/>
          <w:sz w:val="21"/>
          <w:szCs w:val="21"/>
          <w:u w:val="single"/>
        </w:rPr>
        <w:t xml:space="preserve">                       </w:t>
      </w:r>
      <w:r>
        <w:rPr>
          <w:rFonts w:hint="eastAsia" w:ascii="宋体" w:hAnsi="宋体"/>
          <w:color w:val="000000"/>
          <w:sz w:val="21"/>
          <w:szCs w:val="21"/>
        </w:rPr>
        <w:t>项目进行编制的专项工程技术服务，并支付相应的技术服务报酬；鉴于，乙方愿意接受该项委托。</w:t>
      </w:r>
    </w:p>
    <w:p>
      <w:pPr>
        <w:pStyle w:val="11"/>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因此，双方经过平等协商，在真实、充分地表达各自意愿的基础上，根据《中华人民共和国合同法》的规定，达成如下协议，并由双方共同恪守。</w:t>
      </w:r>
    </w:p>
    <w:p>
      <w:pPr>
        <w:spacing w:line="360" w:lineRule="auto"/>
        <w:rPr>
          <w:b/>
        </w:rPr>
      </w:pPr>
      <w:bookmarkStart w:id="8" w:name="PT_1"/>
      <w:r>
        <w:rPr>
          <w:rFonts w:hint="eastAsia"/>
          <w:b/>
        </w:rPr>
        <w:t>第一条  甲方委托乙方进行技术服务的内容如下：</w:t>
      </w:r>
    </w:p>
    <w:p>
      <w:pPr>
        <w:pStyle w:val="11"/>
        <w:numPr>
          <w:ilvl w:val="0"/>
          <w:numId w:val="4"/>
        </w:numPr>
        <w:spacing w:after="0" w:line="360" w:lineRule="auto"/>
        <w:ind w:left="0" w:leftChars="0"/>
        <w:jc w:val="left"/>
        <w:rPr>
          <w:rFonts w:ascii="宋体" w:hAnsi="宋体"/>
          <w:sz w:val="21"/>
          <w:szCs w:val="21"/>
          <w:u w:val="single"/>
        </w:rPr>
      </w:pPr>
      <w:r>
        <w:rPr>
          <w:rFonts w:hint="eastAsia" w:ascii="宋体" w:hAnsi="宋体"/>
          <w:sz w:val="21"/>
          <w:szCs w:val="21"/>
        </w:rPr>
        <w:t>工程技术服务目标：</w:t>
      </w:r>
      <w:r>
        <w:rPr>
          <w:rFonts w:hint="eastAsia" w:ascii="宋体" w:hAnsi="宋体"/>
          <w:sz w:val="21"/>
          <w:szCs w:val="21"/>
          <w:u w:val="single"/>
        </w:rPr>
        <w:t>根据本项目和甲方的施工计划</w:t>
      </w:r>
      <w:r>
        <w:rPr>
          <w:rFonts w:hint="eastAsia" w:ascii="宋体" w:hAnsi="宋体"/>
          <w:sz w:val="21"/>
          <w:szCs w:val="21"/>
        </w:rPr>
        <w:t>项目施工，并通过甲方及甲方最终单位的竣工验收。</w:t>
      </w:r>
    </w:p>
    <w:p>
      <w:pPr>
        <w:pStyle w:val="11"/>
        <w:numPr>
          <w:ilvl w:val="0"/>
          <w:numId w:val="4"/>
        </w:numPr>
        <w:spacing w:after="0" w:line="360" w:lineRule="auto"/>
        <w:ind w:left="0" w:leftChars="0"/>
        <w:jc w:val="left"/>
        <w:rPr>
          <w:rFonts w:ascii="宋体" w:hAnsi="宋体"/>
          <w:sz w:val="21"/>
          <w:szCs w:val="21"/>
        </w:rPr>
      </w:pPr>
      <w:r>
        <w:rPr>
          <w:rFonts w:hint="eastAsia" w:ascii="宋体" w:hAnsi="宋体"/>
          <w:sz w:val="21"/>
          <w:szCs w:val="21"/>
        </w:rPr>
        <w:t>工程技术服务内容：</w:t>
      </w:r>
    </w:p>
    <w:p>
      <w:pPr>
        <w:pStyle w:val="11"/>
        <w:numPr>
          <w:ilvl w:val="0"/>
          <w:numId w:val="5"/>
        </w:numPr>
        <w:spacing w:after="0" w:line="360" w:lineRule="auto"/>
        <w:ind w:left="0" w:leftChars="0"/>
        <w:jc w:val="left"/>
        <w:rPr>
          <w:rFonts w:ascii="宋体" w:hAnsi="宋体"/>
          <w:sz w:val="21"/>
          <w:szCs w:val="21"/>
          <w:u w:val="single"/>
        </w:rPr>
      </w:pPr>
      <w:r>
        <w:rPr>
          <w:rFonts w:hint="eastAsia" w:ascii="宋体" w:hAnsi="宋体"/>
          <w:sz w:val="21"/>
          <w:szCs w:val="21"/>
          <w:u w:val="single"/>
        </w:rPr>
        <w:t>根据本项目的整体施工进度及结合甲方的施工计划，完成智能化项目施工；</w:t>
      </w:r>
    </w:p>
    <w:p>
      <w:pPr>
        <w:pStyle w:val="11"/>
        <w:numPr>
          <w:ilvl w:val="0"/>
          <w:numId w:val="5"/>
        </w:numPr>
        <w:spacing w:after="0" w:line="360" w:lineRule="auto"/>
        <w:ind w:left="0" w:leftChars="0"/>
        <w:jc w:val="left"/>
        <w:rPr>
          <w:rFonts w:ascii="宋体" w:hAnsi="宋体"/>
          <w:sz w:val="21"/>
          <w:szCs w:val="21"/>
          <w:u w:val="single"/>
        </w:rPr>
      </w:pPr>
      <w:r>
        <w:rPr>
          <w:rFonts w:hint="eastAsia" w:ascii="宋体" w:hAnsi="宋体"/>
          <w:sz w:val="21"/>
          <w:szCs w:val="21"/>
          <w:u w:val="single"/>
        </w:rPr>
        <w:t>施工内容包括：经建设单位认定的施工图并经甲乙双方确定的服务范围；</w:t>
      </w:r>
    </w:p>
    <w:p>
      <w:pPr>
        <w:pStyle w:val="11"/>
        <w:numPr>
          <w:ilvl w:val="0"/>
          <w:numId w:val="5"/>
        </w:numPr>
        <w:spacing w:after="0" w:line="360" w:lineRule="auto"/>
        <w:ind w:left="0" w:leftChars="0"/>
        <w:jc w:val="left"/>
        <w:rPr>
          <w:rFonts w:ascii="宋体" w:hAnsi="宋体"/>
          <w:sz w:val="21"/>
          <w:szCs w:val="21"/>
          <w:u w:val="single"/>
        </w:rPr>
      </w:pPr>
      <w:r>
        <w:rPr>
          <w:rFonts w:hint="eastAsia" w:ascii="宋体" w:hAnsi="宋体"/>
          <w:sz w:val="21"/>
          <w:szCs w:val="21"/>
          <w:u w:val="single"/>
        </w:rPr>
        <w:t>施工过程中配合甲方制作相关工程资料，负责合同范围工程资料；</w:t>
      </w:r>
    </w:p>
    <w:p>
      <w:pPr>
        <w:pStyle w:val="11"/>
        <w:numPr>
          <w:ilvl w:val="0"/>
          <w:numId w:val="4"/>
        </w:numPr>
        <w:spacing w:after="0" w:line="360" w:lineRule="auto"/>
        <w:ind w:left="0" w:leftChars="0"/>
        <w:rPr>
          <w:rFonts w:ascii="宋体" w:hAnsi="宋体"/>
          <w:sz w:val="21"/>
          <w:szCs w:val="21"/>
        </w:rPr>
      </w:pPr>
      <w:r>
        <w:rPr>
          <w:rFonts w:hint="eastAsia" w:ascii="宋体" w:hAnsi="宋体"/>
          <w:sz w:val="21"/>
          <w:szCs w:val="21"/>
        </w:rPr>
        <w:t>工程技术服务方式：</w:t>
      </w:r>
      <w:r>
        <w:rPr>
          <w:rFonts w:hint="eastAsia" w:ascii="宋体" w:hAnsi="宋体"/>
          <w:sz w:val="21"/>
          <w:szCs w:val="21"/>
          <w:u w:val="single"/>
        </w:rPr>
        <w:t>现场施工及技术支持。</w:t>
      </w:r>
    </w:p>
    <w:p>
      <w:pPr>
        <w:spacing w:line="360" w:lineRule="auto"/>
        <w:rPr>
          <w:b/>
        </w:rPr>
      </w:pPr>
      <w:r>
        <w:rPr>
          <w:rFonts w:hint="eastAsia"/>
          <w:b/>
        </w:rPr>
        <w:t>第二条  乙方应按下列要求完成工程技术服务工作：</w:t>
      </w:r>
    </w:p>
    <w:p>
      <w:pPr>
        <w:pStyle w:val="11"/>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1．工程技术服务地点：</w:t>
      </w:r>
      <w:r>
        <w:rPr>
          <w:rFonts w:hint="eastAsia" w:ascii="宋体" w:hAnsi="宋体"/>
          <w:color w:val="000000"/>
          <w:sz w:val="21"/>
          <w:szCs w:val="21"/>
          <w:u w:val="single"/>
        </w:rPr>
        <w:t>温州市</w:t>
      </w:r>
      <w:r>
        <w:rPr>
          <w:rFonts w:hint="eastAsia" w:ascii="宋体" w:hAnsi="宋体"/>
          <w:color w:val="000000"/>
          <w:sz w:val="21"/>
          <w:szCs w:val="21"/>
        </w:rPr>
        <w:t>。</w:t>
      </w:r>
    </w:p>
    <w:p>
      <w:pPr>
        <w:autoSpaceDE w:val="0"/>
        <w:autoSpaceDN w:val="0"/>
        <w:adjustRightInd w:val="0"/>
        <w:spacing w:line="360" w:lineRule="auto"/>
        <w:ind w:firstLine="420" w:firstLineChars="200"/>
        <w:jc w:val="left"/>
        <w:rPr>
          <w:rFonts w:ascii="宋体" w:hAnsi="宋体"/>
          <w:szCs w:val="21"/>
        </w:rPr>
      </w:pPr>
      <w:r>
        <w:rPr>
          <w:rFonts w:hint="eastAsia" w:ascii="宋体" w:hAnsi="宋体"/>
          <w:color w:val="000000"/>
          <w:szCs w:val="21"/>
        </w:rPr>
        <w:t>2．工程技术服务期限：</w:t>
      </w:r>
      <w:r>
        <w:rPr>
          <w:rFonts w:hint="eastAsia" w:ascii="宋体" w:hAnsi="宋体"/>
          <w:color w:val="000000"/>
          <w:szCs w:val="21"/>
          <w:u w:val="single"/>
        </w:rPr>
        <w:t>施工整体周期。</w:t>
      </w:r>
    </w:p>
    <w:p>
      <w:pPr>
        <w:spacing w:line="360" w:lineRule="auto"/>
        <w:ind w:firstLine="420" w:firstLineChars="200"/>
        <w:rPr>
          <w:rFonts w:ascii="宋体" w:hAnsi="宋体"/>
          <w:color w:val="000000"/>
          <w:szCs w:val="21"/>
        </w:rPr>
      </w:pPr>
      <w:r>
        <w:rPr>
          <w:rFonts w:hint="eastAsia" w:ascii="宋体" w:hAnsi="宋体"/>
          <w:color w:val="000000"/>
          <w:szCs w:val="21"/>
        </w:rPr>
        <w:t>3．工程施工进度要求：</w:t>
      </w:r>
      <w:r>
        <w:rPr>
          <w:rFonts w:hint="eastAsia" w:ascii="宋体" w:hAnsi="宋体"/>
          <w:color w:val="000000"/>
          <w:szCs w:val="21"/>
          <w:u w:val="single"/>
        </w:rPr>
        <w:t xml:space="preserve"> 配合土建及其它系统完成管道预埋、设备安装，由于乙方施工进度延期造成二次施工的所有费用由乙方承担。</w:t>
      </w:r>
    </w:p>
    <w:p>
      <w:pPr>
        <w:pStyle w:val="37"/>
        <w:ind w:firstLine="420" w:firstLineChars="200"/>
        <w:jc w:val="both"/>
        <w:rPr>
          <w:rFonts w:ascii="宋体" w:hAnsi="宋体"/>
          <w:b w:val="0"/>
          <w:color w:val="auto"/>
          <w:kern w:val="2"/>
          <w:sz w:val="21"/>
          <w:szCs w:val="21"/>
          <w:u w:val="single"/>
        </w:rPr>
      </w:pPr>
      <w:r>
        <w:rPr>
          <w:rFonts w:hint="eastAsia" w:ascii="宋体" w:hAnsi="宋体"/>
          <w:b w:val="0"/>
          <w:kern w:val="2"/>
          <w:sz w:val="21"/>
          <w:szCs w:val="21"/>
        </w:rPr>
        <w:t>4．技术服务质量要求：</w:t>
      </w:r>
      <w:r>
        <w:rPr>
          <w:rFonts w:hint="eastAsia" w:ascii="宋体" w:hAnsi="宋体"/>
          <w:b w:val="0"/>
          <w:kern w:val="2"/>
          <w:sz w:val="21"/>
          <w:szCs w:val="21"/>
          <w:u w:val="single"/>
        </w:rPr>
        <w:t>严格按照施工图纸、遵守各项施工规范，走线美观、牢固，设备</w:t>
      </w:r>
      <w:r>
        <w:rPr>
          <w:rFonts w:hint="eastAsia" w:ascii="宋体" w:hAnsi="宋体"/>
          <w:b w:val="0"/>
          <w:color w:val="auto"/>
          <w:kern w:val="2"/>
          <w:sz w:val="21"/>
          <w:szCs w:val="21"/>
          <w:u w:val="single"/>
        </w:rPr>
        <w:t>安装符合设计及规范要求。</w:t>
      </w:r>
    </w:p>
    <w:p>
      <w:pPr>
        <w:spacing w:line="360" w:lineRule="auto"/>
        <w:rPr>
          <w:b/>
        </w:rPr>
      </w:pPr>
      <w:r>
        <w:rPr>
          <w:rFonts w:hint="eastAsia"/>
          <w:b/>
        </w:rPr>
        <w:t>第三条  甲方向乙方支付技术服务报酬及支付方式为：</w:t>
      </w:r>
    </w:p>
    <w:p>
      <w:pPr>
        <w:pStyle w:val="37"/>
        <w:ind w:firstLine="420" w:firstLineChars="200"/>
        <w:jc w:val="both"/>
        <w:rPr>
          <w:rFonts w:ascii="宋体" w:hAnsi="宋体"/>
          <w:b w:val="0"/>
          <w:sz w:val="21"/>
          <w:szCs w:val="21"/>
        </w:rPr>
      </w:pPr>
      <w:r>
        <w:rPr>
          <w:rFonts w:hint="eastAsia" w:ascii="宋体" w:hAnsi="宋体"/>
          <w:b w:val="0"/>
          <w:sz w:val="21"/>
          <w:szCs w:val="21"/>
        </w:rPr>
        <w:t>1. 本项目是采用综合单价计价方式，乙方在正确地完全履行合同义务后甲方应支付给乙方的价款。即：技术服务费、服务过程中的工具费、人员保险费、税费、部分辅材等固定费用总包干。</w:t>
      </w:r>
    </w:p>
    <w:p>
      <w:pPr>
        <w:pStyle w:val="37"/>
        <w:ind w:firstLine="420" w:firstLineChars="200"/>
        <w:jc w:val="both"/>
        <w:rPr>
          <w:rFonts w:ascii="宋体" w:hAnsi="宋体"/>
          <w:b w:val="0"/>
          <w:color w:val="auto"/>
          <w:sz w:val="21"/>
          <w:szCs w:val="21"/>
        </w:rPr>
      </w:pPr>
      <w:bookmarkStart w:id="9" w:name="PP_1"/>
      <w:r>
        <w:rPr>
          <w:rFonts w:hint="eastAsia" w:ascii="宋体" w:hAnsi="宋体"/>
          <w:b w:val="0"/>
          <w:color w:val="auto"/>
          <w:sz w:val="21"/>
          <w:szCs w:val="21"/>
        </w:rPr>
        <w:t>2．工程施工服务费暂定总价（含税价）为人民币</w:t>
      </w:r>
      <w:r>
        <w:rPr>
          <w:rFonts w:hint="eastAsia" w:ascii="宋体" w:hAnsi="宋体"/>
          <w:b w:val="0"/>
          <w:color w:val="auto"/>
          <w:sz w:val="21"/>
          <w:szCs w:val="21"/>
          <w:u w:val="single"/>
        </w:rPr>
        <w:t xml:space="preserve">        </w:t>
      </w:r>
      <w:r>
        <w:rPr>
          <w:rFonts w:hint="eastAsia" w:ascii="宋体" w:hAnsi="宋体"/>
          <w:b w:val="0"/>
          <w:color w:val="auto"/>
          <w:sz w:val="21"/>
          <w:szCs w:val="21"/>
        </w:rPr>
        <w:t>元，（大写：</w:t>
      </w:r>
      <w:r>
        <w:rPr>
          <w:rFonts w:hint="eastAsia" w:ascii="宋体" w:hAnsi="宋体"/>
          <w:b w:val="0"/>
          <w:color w:val="auto"/>
          <w:sz w:val="21"/>
          <w:szCs w:val="21"/>
          <w:u w:val="single"/>
        </w:rPr>
        <w:t xml:space="preserve">     </w:t>
      </w:r>
      <w:r>
        <w:rPr>
          <w:rFonts w:hint="eastAsia" w:ascii="宋体" w:hAnsi="宋体"/>
          <w:b w:val="0"/>
          <w:color w:val="auto"/>
          <w:sz w:val="21"/>
          <w:szCs w:val="21"/>
        </w:rPr>
        <w:t>），结算下浮率为</w:t>
      </w:r>
      <w:r>
        <w:rPr>
          <w:rFonts w:hint="eastAsia" w:ascii="宋体" w:hAnsi="宋体"/>
          <w:b w:val="0"/>
          <w:color w:val="auto"/>
          <w:sz w:val="21"/>
          <w:szCs w:val="21"/>
          <w:u w:val="single"/>
        </w:rPr>
        <w:t xml:space="preserve"> </w:t>
      </w:r>
      <w:r>
        <w:rPr>
          <w:rFonts w:ascii="宋体" w:hAnsi="宋体"/>
          <w:b w:val="0"/>
          <w:color w:val="auto"/>
          <w:sz w:val="21"/>
          <w:szCs w:val="21"/>
          <w:u w:val="single"/>
        </w:rPr>
        <w:t xml:space="preserve">   </w:t>
      </w:r>
      <w:r>
        <w:rPr>
          <w:rFonts w:ascii="宋体" w:hAnsi="宋体"/>
          <w:b w:val="0"/>
          <w:color w:val="auto"/>
          <w:sz w:val="21"/>
          <w:szCs w:val="21"/>
        </w:rPr>
        <w:t>，</w:t>
      </w:r>
      <w:r>
        <w:rPr>
          <w:rFonts w:hint="eastAsia" w:ascii="宋体" w:hAnsi="宋体"/>
          <w:b w:val="0"/>
          <w:color w:val="auto"/>
          <w:sz w:val="21"/>
          <w:szCs w:val="21"/>
        </w:rPr>
        <w:t>适用税率为6%。</w:t>
      </w:r>
    </w:p>
    <w:p>
      <w:pPr>
        <w:pStyle w:val="37"/>
        <w:ind w:firstLine="420" w:firstLineChars="200"/>
        <w:jc w:val="both"/>
        <w:rPr>
          <w:rFonts w:ascii="宋体" w:hAnsi="宋体"/>
          <w:b w:val="0"/>
          <w:color w:val="auto"/>
          <w:sz w:val="21"/>
          <w:szCs w:val="21"/>
        </w:rPr>
      </w:pPr>
      <w:r>
        <w:rPr>
          <w:rFonts w:hint="eastAsia" w:ascii="宋体" w:hAnsi="宋体"/>
          <w:b w:val="0"/>
          <w:color w:val="auto"/>
          <w:sz w:val="21"/>
          <w:szCs w:val="21"/>
        </w:rPr>
        <w:t>3</w:t>
      </w:r>
      <w:r>
        <w:rPr>
          <w:rFonts w:ascii="宋体" w:hAnsi="宋体"/>
          <w:b w:val="0"/>
          <w:color w:val="auto"/>
          <w:sz w:val="21"/>
          <w:szCs w:val="21"/>
        </w:rPr>
        <w:t>. 合同总价认定方式：根据施工图预算进度，待甲方的施工图预算经审计审定后，核定乙方的工程施工服务费总价。</w:t>
      </w:r>
    </w:p>
    <w:p>
      <w:pPr>
        <w:pStyle w:val="37"/>
        <w:ind w:firstLine="420" w:firstLineChars="200"/>
        <w:jc w:val="both"/>
        <w:rPr>
          <w:rFonts w:ascii="宋体" w:hAnsi="宋体"/>
          <w:b w:val="0"/>
          <w:sz w:val="21"/>
          <w:szCs w:val="21"/>
        </w:rPr>
      </w:pPr>
      <w:r>
        <w:rPr>
          <w:rFonts w:ascii="宋体" w:hAnsi="宋体"/>
          <w:b w:val="0"/>
          <w:sz w:val="21"/>
          <w:szCs w:val="21"/>
        </w:rPr>
        <w:t>4</w:t>
      </w:r>
      <w:r>
        <w:rPr>
          <w:rFonts w:hint="eastAsia" w:ascii="宋体" w:hAnsi="宋体"/>
          <w:b w:val="0"/>
          <w:sz w:val="21"/>
          <w:szCs w:val="21"/>
        </w:rPr>
        <w:t>．工程技术服务费支付方式</w:t>
      </w:r>
    </w:p>
    <w:p>
      <w:pPr>
        <w:pStyle w:val="11"/>
        <w:numPr>
          <w:ilvl w:val="0"/>
          <w:numId w:val="6"/>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每月20号之前将上个月的工程进度上报甲方指定的项目经理，项目经理在每月30号之前将核定工程量报表，核对完成后由乙方开具对应的发票，甲方在收到对应发票后15个工作日内完成付款（以甲方最终用户核准的工程量清单为准）。</w:t>
      </w:r>
    </w:p>
    <w:p>
      <w:pPr>
        <w:pStyle w:val="11"/>
        <w:numPr>
          <w:ilvl w:val="0"/>
          <w:numId w:val="6"/>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付款金额=70%*当月实际完成初验合格工程量相应造价-各项扣款。</w:t>
      </w:r>
    </w:p>
    <w:p>
      <w:pPr>
        <w:pStyle w:val="11"/>
        <w:numPr>
          <w:ilvl w:val="0"/>
          <w:numId w:val="6"/>
        </w:numPr>
        <w:spacing w:after="0" w:line="360" w:lineRule="auto"/>
        <w:ind w:left="0" w:leftChars="0" w:firstLine="709"/>
        <w:jc w:val="left"/>
        <w:rPr>
          <w:rFonts w:ascii="宋体" w:hAnsi="宋体"/>
          <w:color w:val="000000"/>
          <w:sz w:val="21"/>
          <w:szCs w:val="21"/>
        </w:rPr>
      </w:pPr>
      <w:r>
        <w:rPr>
          <w:rFonts w:hint="eastAsia" w:ascii="宋体" w:hAnsi="宋体"/>
          <w:sz w:val="21"/>
          <w:szCs w:val="21"/>
        </w:rPr>
        <w:t>每年的春节前1</w:t>
      </w:r>
      <w:r>
        <w:rPr>
          <w:rFonts w:ascii="宋体" w:hAnsi="宋体"/>
          <w:sz w:val="21"/>
          <w:szCs w:val="21"/>
        </w:rPr>
        <w:t>5</w:t>
      </w:r>
      <w:r>
        <w:rPr>
          <w:rFonts w:hint="eastAsia" w:ascii="宋体" w:hAnsi="宋体"/>
          <w:sz w:val="21"/>
          <w:szCs w:val="21"/>
        </w:rPr>
        <w:t>天内将该年度的剩余部分的工程款付款至</w:t>
      </w:r>
      <w:r>
        <w:rPr>
          <w:rFonts w:ascii="宋体" w:hAnsi="宋体"/>
          <w:sz w:val="21"/>
          <w:szCs w:val="21"/>
        </w:rPr>
        <w:t>8</w:t>
      </w:r>
      <w:r>
        <w:rPr>
          <w:rFonts w:hint="eastAsia" w:ascii="宋体" w:hAnsi="宋体"/>
          <w:sz w:val="21"/>
          <w:szCs w:val="21"/>
        </w:rPr>
        <w:t>0%。</w:t>
      </w:r>
    </w:p>
    <w:p>
      <w:pPr>
        <w:pStyle w:val="11"/>
        <w:numPr>
          <w:ilvl w:val="0"/>
          <w:numId w:val="6"/>
        </w:numPr>
        <w:spacing w:after="0" w:line="360" w:lineRule="auto"/>
        <w:ind w:left="0" w:leftChars="0" w:firstLine="709"/>
        <w:jc w:val="left"/>
        <w:rPr>
          <w:rFonts w:ascii="宋体" w:hAnsi="宋体"/>
          <w:color w:val="000000"/>
          <w:sz w:val="21"/>
          <w:szCs w:val="21"/>
        </w:rPr>
      </w:pPr>
      <w:r>
        <w:rPr>
          <w:rFonts w:hint="eastAsia" w:ascii="宋体" w:hAnsi="宋体"/>
          <w:sz w:val="21"/>
          <w:szCs w:val="21"/>
        </w:rPr>
        <w:t>整个项目竣工验收合格并结算后，支付至结算总价的9</w:t>
      </w:r>
      <w:r>
        <w:rPr>
          <w:rFonts w:ascii="宋体" w:hAnsi="宋体"/>
          <w:sz w:val="21"/>
          <w:szCs w:val="21"/>
        </w:rPr>
        <w:t>5%</w:t>
      </w:r>
      <w:r>
        <w:rPr>
          <w:rFonts w:hint="eastAsia" w:ascii="宋体" w:hAnsi="宋体"/>
          <w:sz w:val="21"/>
          <w:szCs w:val="21"/>
        </w:rPr>
        <w:t>。</w:t>
      </w:r>
    </w:p>
    <w:p>
      <w:pPr>
        <w:pStyle w:val="11"/>
        <w:numPr>
          <w:ilvl w:val="0"/>
          <w:numId w:val="6"/>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通过浙江省优质安装工程评审后，支付至结算总价9</w:t>
      </w:r>
      <w:r>
        <w:rPr>
          <w:rFonts w:ascii="宋体" w:hAnsi="宋体"/>
          <w:color w:val="000000"/>
          <w:sz w:val="21"/>
          <w:szCs w:val="21"/>
        </w:rPr>
        <w:t>7.5%</w:t>
      </w:r>
      <w:r>
        <w:rPr>
          <w:rFonts w:hint="eastAsia" w:ascii="宋体" w:hAnsi="宋体"/>
          <w:color w:val="000000"/>
          <w:sz w:val="21"/>
          <w:szCs w:val="21"/>
        </w:rPr>
        <w:t>。</w:t>
      </w:r>
    </w:p>
    <w:p>
      <w:pPr>
        <w:pStyle w:val="11"/>
        <w:numPr>
          <w:ilvl w:val="0"/>
          <w:numId w:val="6"/>
        </w:numPr>
        <w:spacing w:after="0" w:line="360" w:lineRule="auto"/>
        <w:ind w:left="0" w:leftChars="0" w:firstLine="709"/>
        <w:jc w:val="left"/>
        <w:rPr>
          <w:rFonts w:ascii="宋体" w:hAnsi="宋体"/>
          <w:color w:val="000000"/>
          <w:sz w:val="21"/>
          <w:szCs w:val="21"/>
        </w:rPr>
      </w:pPr>
      <w:r>
        <w:rPr>
          <w:rFonts w:hint="eastAsia" w:ascii="宋体" w:hAnsi="宋体"/>
          <w:sz w:val="21"/>
          <w:szCs w:val="21"/>
        </w:rPr>
        <w:t>满足第5条条件且乙方承诺的质保期满后，</w:t>
      </w:r>
      <w:r>
        <w:rPr>
          <w:rFonts w:ascii="宋体" w:hAnsi="宋体"/>
          <w:sz w:val="21"/>
          <w:szCs w:val="21"/>
        </w:rPr>
        <w:t>剩余尾款</w:t>
      </w:r>
      <w:r>
        <w:rPr>
          <w:rFonts w:hint="eastAsia" w:ascii="宋体" w:hAnsi="宋体"/>
          <w:sz w:val="21"/>
          <w:szCs w:val="21"/>
        </w:rPr>
        <w:t>三个月内付清。</w:t>
      </w:r>
    </w:p>
    <w:p>
      <w:pPr>
        <w:pStyle w:val="11"/>
        <w:spacing w:after="0" w:line="360" w:lineRule="auto"/>
        <w:ind w:left="0" w:leftChars="0"/>
        <w:jc w:val="left"/>
        <w:rPr>
          <w:rFonts w:ascii="宋体" w:hAnsi="宋体"/>
          <w:color w:val="000000"/>
          <w:sz w:val="21"/>
          <w:szCs w:val="21"/>
        </w:rPr>
      </w:pPr>
    </w:p>
    <w:bookmarkEnd w:id="8"/>
    <w:bookmarkEnd w:id="9"/>
    <w:p>
      <w:pPr>
        <w:spacing w:line="360" w:lineRule="auto"/>
        <w:ind w:firstLine="422" w:firstLineChars="200"/>
        <w:rPr>
          <w:b/>
        </w:rPr>
      </w:pPr>
      <w:r>
        <w:rPr>
          <w:rFonts w:hint="eastAsia"/>
          <w:b/>
        </w:rPr>
        <w:t>甲方开票信息：</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社会统一信用代码：</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帐  号：</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20" w:firstLineChars="200"/>
        <w:jc w:val="left"/>
        <w:rPr>
          <w:rFonts w:ascii="宋体" w:hAnsi="宋体" w:cs="宋体"/>
          <w:color w:val="000000"/>
          <w:kern w:val="0"/>
          <w:szCs w:val="21"/>
          <w:u w:val="single"/>
          <w:lang w:val="zh-CN"/>
        </w:rPr>
      </w:pPr>
      <w:r>
        <w:rPr>
          <w:rFonts w:hint="eastAsia" w:ascii="宋体" w:hAnsi="宋体" w:cs="宋体"/>
          <w:color w:val="000000"/>
          <w:kern w:val="0"/>
          <w:szCs w:val="21"/>
          <w:lang w:val="zh-CN"/>
        </w:rPr>
        <w:t>开户行：</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20" w:firstLineChars="200"/>
        <w:jc w:val="left"/>
        <w:rPr>
          <w:rFonts w:ascii="宋体" w:hAnsi="宋体"/>
          <w:color w:val="000000"/>
          <w:szCs w:val="21"/>
        </w:rPr>
      </w:pPr>
      <w:r>
        <w:rPr>
          <w:rFonts w:hint="eastAsia" w:ascii="宋体" w:hAnsi="宋体" w:cs="宋体"/>
          <w:color w:val="000000"/>
          <w:kern w:val="0"/>
          <w:szCs w:val="21"/>
          <w:lang w:val="zh-CN"/>
        </w:rPr>
        <w:t>营业地址：</w:t>
      </w:r>
      <w:r>
        <w:rPr>
          <w:rFonts w:hint="eastAsia" w:ascii="宋体" w:hAnsi="宋体" w:cs="宋体"/>
          <w:color w:val="000000"/>
          <w:kern w:val="0"/>
          <w:szCs w:val="21"/>
          <w:u w:val="single"/>
          <w:lang w:val="zh-CN"/>
        </w:rPr>
        <w:t xml:space="preserve">            </w:t>
      </w:r>
      <w:r>
        <w:rPr>
          <w:rFonts w:ascii="宋体" w:hAnsi="宋体" w:cs="宋体"/>
          <w:color w:val="000000"/>
          <w:kern w:val="0"/>
          <w:szCs w:val="21"/>
          <w:u w:val="single"/>
          <w:lang w:val="zh-CN"/>
        </w:rPr>
        <w:t xml:space="preserve">                                </w:t>
      </w:r>
    </w:p>
    <w:p>
      <w:pPr>
        <w:spacing w:line="360" w:lineRule="auto"/>
        <w:ind w:firstLine="422" w:firstLineChars="200"/>
        <w:rPr>
          <w:b/>
        </w:rPr>
      </w:pPr>
      <w:r>
        <w:rPr>
          <w:rFonts w:hint="eastAsia"/>
          <w:b/>
        </w:rPr>
        <w:t>乙方开户银行名称、地址和账号为：</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户  名：</w:t>
      </w:r>
      <w:r>
        <w:rPr>
          <w:rFonts w:hint="eastAsia" w:ascii="宋体" w:hAnsi="宋体" w:cs="宋体"/>
          <w:color w:val="000000"/>
          <w:kern w:val="0"/>
          <w:szCs w:val="21"/>
          <w:u w:val="single"/>
          <w:lang w:val="zh-CN"/>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帐  号：</w:t>
      </w:r>
      <w:r>
        <w:rPr>
          <w:rFonts w:hint="eastAsia" w:ascii="宋体" w:hAnsi="宋体" w:cs="宋体"/>
          <w:color w:val="000000"/>
          <w:kern w:val="0"/>
          <w:szCs w:val="21"/>
          <w:u w:val="single"/>
          <w:lang w:val="zh-CN"/>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20" w:firstLineChars="200"/>
        <w:jc w:val="left"/>
        <w:rPr>
          <w:rFonts w:ascii="宋体" w:hAnsi="宋体"/>
          <w:color w:val="000000"/>
          <w:szCs w:val="21"/>
        </w:rPr>
      </w:pPr>
      <w:r>
        <w:rPr>
          <w:rFonts w:hint="eastAsia" w:ascii="宋体" w:hAnsi="宋体" w:cs="宋体"/>
          <w:color w:val="000000"/>
          <w:kern w:val="0"/>
          <w:szCs w:val="21"/>
          <w:lang w:val="zh-CN"/>
        </w:rPr>
        <w:t>开户行：</w:t>
      </w:r>
      <w:r>
        <w:rPr>
          <w:rFonts w:hint="eastAsia" w:ascii="宋体" w:hAnsi="宋体" w:cs="宋体"/>
          <w:color w:val="000000"/>
          <w:kern w:val="0"/>
          <w:szCs w:val="21"/>
          <w:u w:val="single"/>
          <w:lang w:val="zh-CN"/>
        </w:rPr>
        <w:t xml:space="preserve">                                               </w:t>
      </w:r>
    </w:p>
    <w:p>
      <w:pPr>
        <w:spacing w:line="360" w:lineRule="auto"/>
        <w:rPr>
          <w:b/>
        </w:rPr>
      </w:pPr>
      <w:r>
        <w:rPr>
          <w:rFonts w:hint="eastAsia"/>
          <w:b/>
        </w:rPr>
        <w:t>第四条  双方的保密义务：</w:t>
      </w:r>
    </w:p>
    <w:p>
      <w:pPr>
        <w:widowControl/>
        <w:autoSpaceDE w:val="0"/>
        <w:autoSpaceDN w:val="0"/>
        <w:spacing w:line="360" w:lineRule="auto"/>
        <w:ind w:firstLine="420" w:firstLineChars="200"/>
        <w:textAlignment w:val="bottom"/>
        <w:rPr>
          <w:rFonts w:ascii="宋体" w:hAnsi="宋体"/>
          <w:color w:val="000000"/>
          <w:szCs w:val="21"/>
        </w:rPr>
      </w:pPr>
      <w:r>
        <w:rPr>
          <w:rFonts w:hint="eastAsia" w:ascii="宋体" w:hAnsi="宋体"/>
          <w:color w:val="000000"/>
          <w:szCs w:val="21"/>
        </w:rPr>
        <w:t>1.本合同一方</w:t>
      </w:r>
      <w:r>
        <w:rPr>
          <w:rFonts w:ascii="宋体" w:hAnsi="宋体"/>
          <w:color w:val="000000"/>
          <w:szCs w:val="21"/>
        </w:rPr>
        <w:t>(“</w:t>
      </w:r>
      <w:r>
        <w:rPr>
          <w:rFonts w:hint="eastAsia" w:ascii="宋体" w:hAnsi="宋体"/>
          <w:color w:val="000000"/>
          <w:szCs w:val="21"/>
        </w:rPr>
        <w:t>资料披露方</w:t>
      </w:r>
      <w:r>
        <w:rPr>
          <w:rFonts w:ascii="宋体" w:hAnsi="宋体"/>
          <w:color w:val="000000"/>
          <w:szCs w:val="21"/>
        </w:rPr>
        <w:t>”)</w:t>
      </w:r>
      <w:r>
        <w:rPr>
          <w:rFonts w:hint="eastAsia" w:ascii="宋体" w:hAnsi="宋体"/>
          <w:color w:val="000000"/>
          <w:szCs w:val="21"/>
        </w:rPr>
        <w:t xml:space="preserve">  - 对其向本合同另一方</w:t>
      </w:r>
      <w:r>
        <w:rPr>
          <w:rFonts w:ascii="宋体" w:hAnsi="宋体"/>
          <w:color w:val="000000"/>
          <w:szCs w:val="21"/>
        </w:rPr>
        <w:t>(“</w:t>
      </w:r>
      <w:r>
        <w:rPr>
          <w:rFonts w:hint="eastAsia" w:ascii="宋体" w:hAnsi="宋体"/>
          <w:color w:val="000000"/>
          <w:szCs w:val="21"/>
        </w:rPr>
        <w:t>资料接受方</w:t>
      </w:r>
      <w:r>
        <w:rPr>
          <w:rFonts w:ascii="宋体" w:hAnsi="宋体"/>
          <w:color w:val="000000"/>
          <w:szCs w:val="21"/>
        </w:rPr>
        <w:t>”)</w:t>
      </w:r>
      <w:r>
        <w:rPr>
          <w:rFonts w:hint="eastAsia" w:ascii="宋体" w:hAnsi="宋体"/>
          <w:color w:val="000000"/>
          <w:szCs w:val="21"/>
        </w:rPr>
        <w:t>按照本合同</w:t>
      </w:r>
      <w:r>
        <w:rPr>
          <w:rFonts w:ascii="宋体" w:hAnsi="宋体"/>
          <w:color w:val="000000"/>
          <w:szCs w:val="21"/>
        </w:rPr>
        <w:t>(</w:t>
      </w:r>
      <w:r>
        <w:rPr>
          <w:rFonts w:hint="eastAsia" w:ascii="宋体" w:hAnsi="宋体"/>
          <w:color w:val="000000"/>
          <w:szCs w:val="21"/>
        </w:rPr>
        <w:t>或就本合同</w:t>
      </w:r>
      <w:r>
        <w:rPr>
          <w:rFonts w:ascii="宋体" w:hAnsi="宋体"/>
          <w:color w:val="000000"/>
          <w:szCs w:val="21"/>
        </w:rPr>
        <w:t>)</w:t>
      </w:r>
      <w:r>
        <w:rPr>
          <w:rFonts w:hint="eastAsia" w:ascii="宋体" w:hAnsi="宋体"/>
          <w:color w:val="000000"/>
          <w:szCs w:val="21"/>
        </w:rPr>
        <w:t>所提供的各类技术和商业资料、规格说明、图纸、文件及专有技术</w:t>
      </w:r>
      <w:r>
        <w:rPr>
          <w:rFonts w:ascii="宋体" w:hAnsi="宋体"/>
          <w:color w:val="000000"/>
          <w:szCs w:val="21"/>
        </w:rPr>
        <w:t xml:space="preserve"> (</w:t>
      </w:r>
      <w:r>
        <w:rPr>
          <w:rFonts w:hint="eastAsia" w:ascii="宋体" w:hAnsi="宋体"/>
          <w:color w:val="000000"/>
          <w:szCs w:val="21"/>
        </w:rPr>
        <w:t>简称</w:t>
      </w:r>
      <w:r>
        <w:rPr>
          <w:rFonts w:ascii="宋体" w:hAnsi="宋体"/>
          <w:color w:val="000000"/>
          <w:szCs w:val="21"/>
        </w:rPr>
        <w:t>“</w:t>
      </w:r>
      <w:r>
        <w:rPr>
          <w:rFonts w:hint="eastAsia" w:ascii="宋体" w:hAnsi="宋体"/>
          <w:color w:val="000000"/>
          <w:szCs w:val="21"/>
        </w:rPr>
        <w:t>保密资料</w:t>
      </w:r>
      <w:r>
        <w:rPr>
          <w:rFonts w:ascii="宋体" w:hAnsi="宋体"/>
          <w:color w:val="000000"/>
          <w:szCs w:val="21"/>
        </w:rPr>
        <w:t>”)</w:t>
      </w:r>
      <w:r>
        <w:rPr>
          <w:rFonts w:hint="eastAsia" w:ascii="宋体" w:hAnsi="宋体"/>
          <w:color w:val="000000"/>
          <w:szCs w:val="21"/>
        </w:rPr>
        <w:t>享有合法所有权及/或其他权利。</w:t>
      </w:r>
    </w:p>
    <w:p>
      <w:pPr>
        <w:spacing w:line="360" w:lineRule="auto"/>
        <w:ind w:firstLine="420" w:firstLineChars="200"/>
        <w:rPr>
          <w:rFonts w:ascii="宋体" w:hAnsi="宋体"/>
          <w:color w:val="000000"/>
          <w:szCs w:val="21"/>
        </w:rPr>
      </w:pPr>
      <w:r>
        <w:rPr>
          <w:rFonts w:hint="eastAsia" w:ascii="宋体" w:hAnsi="宋体"/>
          <w:color w:val="000000"/>
          <w:szCs w:val="21"/>
        </w:rPr>
        <w:t>2.除本合同授权实施的行为外，资料接受方应将保密资料作为商业秘密予以保护，且不得将该保密资料部分地或全部地向第三方披露。资料接受方可仅为本合同的目的向其确有知悉必要的雇员披露对方提供的保密资料，但同时须指示其雇员遵守本条规定的保密及不披露义务。接受方仅得为执行本合同下义务的目的对保密材料进行复制，本合同终止或解除后，接受方必须将保密材料全部返还披露方，并销毁所有复制件。接受方应当妥善保存保密材料，并对保密材料在接受方期间发生的被盗、不慎泄露、或其他有损保密材料保密性的事件承担全部责任，因此造成披露方损失的，接受方应负责赔偿。</w:t>
      </w:r>
    </w:p>
    <w:p>
      <w:pPr>
        <w:widowControl/>
        <w:autoSpaceDE w:val="0"/>
        <w:autoSpaceDN w:val="0"/>
        <w:spacing w:line="360" w:lineRule="auto"/>
        <w:ind w:firstLine="420" w:firstLineChars="200"/>
        <w:textAlignment w:val="bottom"/>
        <w:rPr>
          <w:rFonts w:ascii="宋体" w:hAnsi="宋体"/>
          <w:color w:val="000000"/>
          <w:szCs w:val="21"/>
        </w:rPr>
      </w:pPr>
      <w:r>
        <w:rPr>
          <w:rFonts w:hint="eastAsia" w:ascii="宋体" w:hAnsi="宋体"/>
          <w:color w:val="000000"/>
          <w:szCs w:val="21"/>
        </w:rPr>
        <w:t>3.当出现下述情况时，本条对保密资料的限制不适用，当保密资料：</w:t>
      </w:r>
    </w:p>
    <w:p>
      <w:pPr>
        <w:pStyle w:val="11"/>
        <w:numPr>
          <w:ilvl w:val="0"/>
          <w:numId w:val="7"/>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并非资料接受方的过错而已经进入公有领域的；</w:t>
      </w:r>
    </w:p>
    <w:p>
      <w:pPr>
        <w:pStyle w:val="11"/>
        <w:numPr>
          <w:ilvl w:val="0"/>
          <w:numId w:val="7"/>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已通过该方的有关记录证明是由资料接受方独立开发的；</w:t>
      </w:r>
    </w:p>
    <w:p>
      <w:pPr>
        <w:pStyle w:val="11"/>
        <w:numPr>
          <w:ilvl w:val="0"/>
          <w:numId w:val="7"/>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由资料接受方从没有违反对资料披露方的保密义务的人取得的；</w:t>
      </w:r>
    </w:p>
    <w:p>
      <w:pPr>
        <w:pStyle w:val="11"/>
        <w:numPr>
          <w:ilvl w:val="0"/>
          <w:numId w:val="7"/>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法律要求资料接受方披露的，但资料接受方应在合理的时间提前书面通知资料披露方，使其得以采取其认为必要的保护措施。</w:t>
      </w:r>
    </w:p>
    <w:p>
      <w:pPr>
        <w:widowControl/>
        <w:autoSpaceDE w:val="0"/>
        <w:autoSpaceDN w:val="0"/>
        <w:spacing w:line="360" w:lineRule="auto"/>
        <w:ind w:left="130" w:hanging="130" w:hangingChars="62"/>
        <w:textAlignment w:val="bottom"/>
        <w:rPr>
          <w:rFonts w:ascii="宋体" w:hAnsi="宋体"/>
          <w:color w:val="000000"/>
          <w:szCs w:val="21"/>
        </w:rPr>
      </w:pPr>
      <w:r>
        <w:rPr>
          <w:rFonts w:hint="eastAsia" w:ascii="宋体" w:hAnsi="宋体"/>
          <w:color w:val="000000"/>
          <w:szCs w:val="21"/>
        </w:rPr>
        <w:t>4.本合同保密期限为本合同生效之日起</w:t>
      </w:r>
      <w:r>
        <w:rPr>
          <w:rFonts w:ascii="宋体" w:hAnsi="宋体"/>
          <w:color w:val="000000"/>
          <w:szCs w:val="21"/>
          <w:u w:val="single"/>
        </w:rPr>
        <w:t>5</w:t>
      </w:r>
      <w:r>
        <w:rPr>
          <w:rFonts w:hint="eastAsia" w:ascii="宋体" w:hAnsi="宋体"/>
          <w:color w:val="000000"/>
          <w:szCs w:val="21"/>
        </w:rPr>
        <w:t>年。</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第五条</w:t>
      </w:r>
      <w:r>
        <w:rPr>
          <w:rFonts w:hint="eastAsia" w:ascii="宋体" w:hAnsi="宋体"/>
          <w:color w:val="000000"/>
          <w:sz w:val="21"/>
          <w:szCs w:val="21"/>
        </w:rPr>
        <w:t xml:space="preserve">   本合同的变更必须由双方协商一致，并以书面形式确定。一方可以向另一方提出变更合同权利与义务的请求，另一方应当在7个工作日内予以答复；逾期未予答复的，视为同意：</w:t>
      </w:r>
    </w:p>
    <w:p>
      <w:pPr>
        <w:pStyle w:val="11"/>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第六条</w:t>
      </w:r>
      <w:r>
        <w:rPr>
          <w:rFonts w:hint="eastAsia" w:ascii="宋体" w:hAnsi="宋体"/>
          <w:bCs/>
          <w:color w:val="000000"/>
          <w:sz w:val="21"/>
          <w:szCs w:val="21"/>
        </w:rPr>
        <w:t xml:space="preserve">    </w:t>
      </w:r>
      <w:r>
        <w:rPr>
          <w:rFonts w:hint="eastAsia" w:ascii="宋体" w:hAnsi="宋体"/>
          <w:color w:val="000000"/>
          <w:sz w:val="21"/>
          <w:szCs w:val="21"/>
        </w:rPr>
        <w:t>未经甲方书面同意，乙方不得将本合同项目部分或全部服务工作转让第三人承担。</w:t>
      </w:r>
    </w:p>
    <w:p>
      <w:pPr>
        <w:pStyle w:val="11"/>
        <w:tabs>
          <w:tab w:val="left" w:pos="7980"/>
        </w:tabs>
        <w:spacing w:after="0" w:line="360" w:lineRule="auto"/>
        <w:ind w:left="0" w:leftChars="0"/>
        <w:jc w:val="left"/>
        <w:rPr>
          <w:rFonts w:ascii="宋体" w:hAnsi="宋体"/>
          <w:color w:val="000000"/>
          <w:sz w:val="21"/>
          <w:szCs w:val="21"/>
          <w:u w:val="single"/>
        </w:rPr>
      </w:pPr>
      <w:r>
        <w:rPr>
          <w:rFonts w:hint="eastAsia" w:ascii="宋体" w:hAnsi="宋体"/>
          <w:b/>
          <w:bCs/>
          <w:color w:val="000000"/>
          <w:sz w:val="21"/>
          <w:szCs w:val="21"/>
        </w:rPr>
        <w:t>第七条</w:t>
      </w:r>
      <w:r>
        <w:rPr>
          <w:rFonts w:hint="eastAsia" w:ascii="宋体" w:hAnsi="宋体"/>
          <w:bCs/>
          <w:color w:val="000000"/>
          <w:sz w:val="21"/>
          <w:szCs w:val="21"/>
        </w:rPr>
        <w:t xml:space="preserve">   </w:t>
      </w:r>
      <w:r>
        <w:rPr>
          <w:rFonts w:hint="eastAsia" w:ascii="宋体" w:hAnsi="宋体"/>
          <w:color w:val="000000"/>
          <w:sz w:val="21"/>
          <w:szCs w:val="21"/>
        </w:rPr>
        <w:t>双方确定以下列标准和方式对乙方的技术服务工作成果进行验收：</w:t>
      </w:r>
      <w:r>
        <w:rPr>
          <w:rFonts w:hint="eastAsia" w:ascii="宋体" w:hAnsi="宋体"/>
          <w:color w:val="000000"/>
          <w:sz w:val="21"/>
          <w:szCs w:val="21"/>
          <w:u w:val="single"/>
        </w:rPr>
        <w:t>经建设主管部门验收合格且达到浙江省优质安装工程评审要求。</w:t>
      </w:r>
    </w:p>
    <w:p>
      <w:pPr>
        <w:widowControl/>
        <w:autoSpaceDE w:val="0"/>
        <w:autoSpaceDN w:val="0"/>
        <w:spacing w:line="360" w:lineRule="auto"/>
        <w:textAlignment w:val="bottom"/>
        <w:rPr>
          <w:rFonts w:ascii="宋体" w:hAnsi="宋体"/>
          <w:color w:val="000000"/>
          <w:szCs w:val="21"/>
        </w:rPr>
      </w:pPr>
      <w:r>
        <w:rPr>
          <w:rFonts w:hint="eastAsia" w:ascii="宋体" w:hAnsi="宋体"/>
          <w:b/>
          <w:bCs/>
          <w:color w:val="000000"/>
          <w:szCs w:val="21"/>
        </w:rPr>
        <w:t>第八条</w:t>
      </w:r>
      <w:r>
        <w:rPr>
          <w:rFonts w:hint="eastAsia" w:ascii="宋体" w:hAnsi="宋体"/>
          <w:bCs/>
          <w:color w:val="000000"/>
          <w:szCs w:val="21"/>
        </w:rPr>
        <w:t xml:space="preserve"> </w:t>
      </w:r>
      <w:r>
        <w:rPr>
          <w:rFonts w:hint="eastAsia" w:ascii="宋体" w:hAnsi="宋体"/>
          <w:color w:val="000000"/>
          <w:szCs w:val="21"/>
        </w:rPr>
        <w:t>乙方应当保证，其依本合同为甲方提供的技术服务过程和/或其为甲方提供的服务成果不侵犯任何第三人的合法权益。如果有人提出法律诉讼或行政程序</w:t>
      </w:r>
      <w:r>
        <w:rPr>
          <w:rFonts w:ascii="宋体" w:hAnsi="宋体"/>
          <w:color w:val="000000"/>
          <w:szCs w:val="21"/>
        </w:rPr>
        <w:t>(</w:t>
      </w:r>
      <w:r>
        <w:rPr>
          <w:rFonts w:hint="eastAsia" w:ascii="宋体" w:hAnsi="宋体"/>
          <w:color w:val="000000"/>
          <w:szCs w:val="21"/>
        </w:rPr>
        <w:t>合称</w:t>
      </w:r>
      <w:r>
        <w:rPr>
          <w:rFonts w:ascii="宋体" w:hAnsi="宋体"/>
          <w:color w:val="000000"/>
          <w:szCs w:val="21"/>
        </w:rPr>
        <w:t>“</w:t>
      </w:r>
      <w:r>
        <w:rPr>
          <w:rFonts w:hint="eastAsia" w:ascii="宋体" w:hAnsi="宋体"/>
          <w:color w:val="000000"/>
          <w:szCs w:val="21"/>
        </w:rPr>
        <w:t>侵权指控</w:t>
      </w:r>
      <w:r>
        <w:rPr>
          <w:rFonts w:ascii="宋体" w:hAnsi="宋体"/>
          <w:color w:val="000000"/>
          <w:szCs w:val="21"/>
        </w:rPr>
        <w:t>”)</w:t>
      </w:r>
      <w:r>
        <w:rPr>
          <w:rFonts w:hint="eastAsia" w:ascii="宋体" w:hAnsi="宋体"/>
          <w:color w:val="000000"/>
          <w:szCs w:val="21"/>
        </w:rPr>
        <w:t>，声称甲方使用的技术服务成果侵犯了其知识产权，乙方同意赔偿甲方就此所承担的所有费用，包括但不限于上述侵权指控中所产生的一切诉讼费用、合理的律师费用、和解金额或终审判决中规定的赔偿金额。</w:t>
      </w:r>
    </w:p>
    <w:p>
      <w:pPr>
        <w:widowControl/>
        <w:autoSpaceDE w:val="0"/>
        <w:autoSpaceDN w:val="0"/>
        <w:spacing w:line="360" w:lineRule="auto"/>
        <w:textAlignment w:val="bottom"/>
        <w:rPr>
          <w:rFonts w:ascii="宋体" w:hAnsi="宋体"/>
          <w:color w:val="000000"/>
          <w:szCs w:val="21"/>
        </w:rPr>
      </w:pPr>
      <w:r>
        <w:rPr>
          <w:rFonts w:hint="eastAsia" w:ascii="宋体" w:hAnsi="宋体"/>
          <w:b/>
          <w:bCs/>
          <w:color w:val="000000"/>
          <w:szCs w:val="21"/>
        </w:rPr>
        <w:t>第九条</w:t>
      </w:r>
      <w:r>
        <w:rPr>
          <w:rFonts w:hint="eastAsia" w:ascii="宋体" w:hAnsi="宋体"/>
          <w:bCs/>
          <w:color w:val="000000"/>
          <w:szCs w:val="21"/>
        </w:rPr>
        <w:t xml:space="preserve"> </w:t>
      </w:r>
      <w:r>
        <w:rPr>
          <w:rFonts w:hint="eastAsia" w:ascii="宋体" w:hAnsi="宋体"/>
          <w:color w:val="000000"/>
          <w:szCs w:val="21"/>
        </w:rPr>
        <w:t>知识产权</w:t>
      </w:r>
    </w:p>
    <w:p>
      <w:pPr>
        <w:spacing w:line="360" w:lineRule="auto"/>
        <w:ind w:firstLine="420" w:firstLineChars="200"/>
        <w:rPr>
          <w:rFonts w:ascii="宋体" w:hAnsi="宋体"/>
          <w:color w:val="000000"/>
          <w:szCs w:val="21"/>
        </w:rPr>
      </w:pPr>
      <w:r>
        <w:rPr>
          <w:rFonts w:hint="eastAsia" w:ascii="宋体" w:hAnsi="宋体"/>
          <w:color w:val="000000"/>
          <w:szCs w:val="21"/>
        </w:rPr>
        <w:t>1．甲方提供给乙方的任何文件、信息和数据（包括但不限于技术规范和测试规范）的知识产权属于甲方。</w:t>
      </w:r>
    </w:p>
    <w:p>
      <w:pPr>
        <w:spacing w:line="360" w:lineRule="auto"/>
        <w:ind w:firstLine="420" w:firstLineChars="200"/>
        <w:rPr>
          <w:rFonts w:ascii="宋体" w:hAnsi="宋体"/>
          <w:color w:val="000000"/>
          <w:szCs w:val="21"/>
        </w:rPr>
      </w:pPr>
      <w:r>
        <w:rPr>
          <w:rFonts w:hint="eastAsia" w:ascii="宋体" w:hAnsi="宋体"/>
          <w:color w:val="000000"/>
          <w:szCs w:val="21"/>
        </w:rPr>
        <w:t>2．在技术服务合同履行过程中，乙方利用甲方提供的技术资料和工作条件完成的新的技术成果，属于甲方；甲方利用乙方的工作成果完成的新的技术成果，属于甲方。</w:t>
      </w:r>
    </w:p>
    <w:p>
      <w:pPr>
        <w:spacing w:line="360" w:lineRule="auto"/>
        <w:ind w:firstLine="420" w:firstLineChars="200"/>
        <w:rPr>
          <w:rFonts w:ascii="宋体" w:hAnsi="宋体"/>
          <w:color w:val="000000"/>
          <w:szCs w:val="21"/>
        </w:rPr>
      </w:pPr>
      <w:r>
        <w:rPr>
          <w:rFonts w:hint="eastAsia" w:ascii="宋体" w:hAnsi="宋体"/>
          <w:color w:val="000000"/>
          <w:szCs w:val="21"/>
        </w:rPr>
        <w:t>3．乙方应确保所提供的技术服务（包括但不限于数据资料、计算公式、测试方法、软件、报表等）和成果不侵犯第三方的知识产权及其他合法权益。</w:t>
      </w:r>
    </w:p>
    <w:p>
      <w:pPr>
        <w:spacing w:line="360" w:lineRule="auto"/>
      </w:pPr>
      <w:r>
        <w:rPr>
          <w:rFonts w:hint="eastAsia"/>
          <w:b/>
          <w:bCs/>
        </w:rPr>
        <w:t>第九条</w:t>
      </w:r>
      <w:r>
        <w:rPr>
          <w:rFonts w:hint="eastAsia"/>
          <w:bCs/>
        </w:rPr>
        <w:t xml:space="preserve"> </w:t>
      </w:r>
      <w:r>
        <w:rPr>
          <w:rFonts w:hint="eastAsia"/>
        </w:rPr>
        <w:t xml:space="preserve">出口管理条例 </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）对于本合同项下所出口的美国产品或技术符合美国法律要求；</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对于本合同项下所提供之美国产品或技术，供应商必须进行分类，并配合采购方，提供因出口管制合规所需要的相关信息。供应商出售、提供、许可包含任何美国产品或技术的，均应向采购方提供所有出口管制分类信息及支撑文件。对于每一项产品或者技术，供应商均应该提供对应的</w:t>
      </w:r>
      <w:r>
        <w:rPr>
          <w:rFonts w:ascii="宋体" w:hAnsi="宋体"/>
          <w:szCs w:val="21"/>
        </w:rPr>
        <w:t>EAR</w:t>
      </w:r>
      <w:r>
        <w:rPr>
          <w:rFonts w:hint="eastAsia" w:ascii="宋体" w:hAnsi="宋体"/>
          <w:szCs w:val="21"/>
        </w:rPr>
        <w:t>条款</w:t>
      </w:r>
      <w:r>
        <w:rPr>
          <w:rFonts w:ascii="宋体" w:hAnsi="宋体"/>
          <w:szCs w:val="21"/>
        </w:rPr>
        <w:t>CCL</w:t>
      </w:r>
      <w:r>
        <w:rPr>
          <w:rFonts w:hint="eastAsia" w:ascii="宋体" w:hAnsi="宋体"/>
          <w:szCs w:val="21"/>
        </w:rPr>
        <w:t>（</w:t>
      </w:r>
      <w:r>
        <w:rPr>
          <w:rFonts w:ascii="宋体" w:hAnsi="宋体"/>
          <w:szCs w:val="21"/>
        </w:rPr>
        <w:t>Commerce Control List</w:t>
      </w:r>
      <w:r>
        <w:rPr>
          <w:rFonts w:hint="eastAsia" w:ascii="宋体" w:hAnsi="宋体"/>
          <w:szCs w:val="21"/>
        </w:rPr>
        <w:t>）中的</w:t>
      </w:r>
      <w:r>
        <w:rPr>
          <w:rFonts w:ascii="宋体" w:hAnsi="宋体"/>
          <w:szCs w:val="21"/>
        </w:rPr>
        <w:t>ECCN</w:t>
      </w:r>
      <w:r>
        <w:rPr>
          <w:rFonts w:hint="eastAsia" w:ascii="宋体" w:hAnsi="宋体"/>
          <w:szCs w:val="21"/>
        </w:rPr>
        <w:t>，及其他所有出口管制相关文件，比如</w:t>
      </w:r>
      <w:r>
        <w:rPr>
          <w:rFonts w:ascii="宋体" w:hAnsi="宋体"/>
          <w:szCs w:val="21"/>
        </w:rPr>
        <w:t>BIS</w:t>
      </w:r>
      <w:r>
        <w:rPr>
          <w:rFonts w:hint="eastAsia" w:ascii="宋体" w:hAnsi="宋体"/>
          <w:szCs w:val="21"/>
        </w:rPr>
        <w:t>所发布的美国产品或技术的产品分类决策（</w:t>
      </w:r>
      <w:r>
        <w:rPr>
          <w:rFonts w:ascii="宋体" w:hAnsi="宋体"/>
          <w:szCs w:val="21"/>
        </w:rPr>
        <w:t>commodity classification determinations</w:t>
      </w:r>
      <w:r>
        <w:rPr>
          <w:rFonts w:hint="eastAsia" w:ascii="宋体" w:hAnsi="宋体"/>
          <w:szCs w:val="21"/>
        </w:rPr>
        <w:t>）和许可，供应商从美国出口时的所获取的许可例外以及供应商可适用许可例外的书面解释。模板见附件。</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第十条</w:t>
      </w:r>
      <w:r>
        <w:rPr>
          <w:rFonts w:hint="eastAsia" w:ascii="宋体" w:hAnsi="宋体"/>
          <w:color w:val="000000"/>
          <w:sz w:val="21"/>
          <w:szCs w:val="21"/>
        </w:rPr>
        <w:t xml:space="preserve"> 双方确定，本合同正式签订后，任何一方不履行或不完全履行本合同约定条款的构成违约，并按以下约定承担各自的违约责任：</w:t>
      </w:r>
    </w:p>
    <w:p>
      <w:pPr>
        <w:spacing w:line="360" w:lineRule="auto"/>
        <w:ind w:firstLine="525" w:firstLineChars="250"/>
        <w:rPr>
          <w:rFonts w:ascii="宋体" w:hAnsi="宋体"/>
          <w:color w:val="000000"/>
          <w:szCs w:val="21"/>
        </w:rPr>
      </w:pPr>
      <w:r>
        <w:rPr>
          <w:rFonts w:hint="eastAsia" w:ascii="宋体" w:hAnsi="宋体"/>
          <w:color w:val="000000"/>
          <w:szCs w:val="21"/>
        </w:rPr>
        <w:t>1．甲方违反第四条第2款，未能及时支付费用，每逾期</w:t>
      </w:r>
      <w:r>
        <w:rPr>
          <w:rFonts w:hint="eastAsia" w:ascii="宋体" w:hAnsi="宋体"/>
          <w:color w:val="000000"/>
          <w:szCs w:val="21"/>
          <w:u w:val="single"/>
        </w:rPr>
        <w:t xml:space="preserve">  1  </w:t>
      </w:r>
      <w:r>
        <w:rPr>
          <w:rFonts w:hint="eastAsia" w:ascii="宋体" w:hAnsi="宋体"/>
          <w:color w:val="000000"/>
          <w:szCs w:val="21"/>
        </w:rPr>
        <w:t>日历日，甲方须向乙方支付本合同总价款</w:t>
      </w:r>
      <w:r>
        <w:rPr>
          <w:rFonts w:hint="eastAsia" w:ascii="宋体" w:hAnsi="宋体"/>
          <w:color w:val="000000"/>
          <w:szCs w:val="21"/>
          <w:u w:val="single"/>
        </w:rPr>
        <w:t xml:space="preserve">  0.2%  </w:t>
      </w:r>
      <w:r>
        <w:rPr>
          <w:rFonts w:hint="eastAsia" w:ascii="宋体" w:hAnsi="宋体"/>
          <w:color w:val="000000"/>
          <w:szCs w:val="21"/>
        </w:rPr>
        <w:t>的违约金。如违约金的数额累计达到本合同总价款的</w:t>
      </w:r>
      <w:r>
        <w:rPr>
          <w:rFonts w:hint="eastAsia" w:ascii="宋体" w:hAnsi="宋体"/>
          <w:color w:val="000000"/>
          <w:szCs w:val="21"/>
          <w:u w:val="single"/>
        </w:rPr>
        <w:t xml:space="preserve">  2%  </w:t>
      </w:r>
      <w:r>
        <w:rPr>
          <w:rFonts w:hint="eastAsia" w:ascii="宋体" w:hAnsi="宋体"/>
          <w:color w:val="000000"/>
          <w:szCs w:val="21"/>
        </w:rPr>
        <w:t>时，乙方有权终止本合同，甲方仍应向乙方支付相关违约金仍应向乙方支付相关违约金。</w:t>
      </w:r>
    </w:p>
    <w:p>
      <w:pPr>
        <w:spacing w:line="360" w:lineRule="auto"/>
        <w:ind w:firstLine="525" w:firstLineChars="250"/>
        <w:rPr>
          <w:rFonts w:ascii="宋体" w:hAnsi="宋体"/>
          <w:color w:val="000000"/>
          <w:szCs w:val="21"/>
        </w:rPr>
      </w:pPr>
      <w:r>
        <w:rPr>
          <w:rFonts w:hint="eastAsia" w:ascii="宋体" w:hAnsi="宋体"/>
          <w:color w:val="000000"/>
          <w:szCs w:val="21"/>
        </w:rPr>
        <w:t>2．乙方违反本合同第二条约定，未能按期完成工程技术服务，每逾</w:t>
      </w:r>
      <w:r>
        <w:rPr>
          <w:rFonts w:hint="eastAsia" w:ascii="宋体" w:hAnsi="宋体"/>
          <w:color w:val="000000"/>
          <w:szCs w:val="21"/>
          <w:u w:val="single"/>
        </w:rPr>
        <w:t xml:space="preserve">  1 </w:t>
      </w:r>
      <w:r>
        <w:rPr>
          <w:rFonts w:hint="eastAsia" w:ascii="宋体" w:hAnsi="宋体"/>
          <w:color w:val="000000"/>
          <w:szCs w:val="21"/>
        </w:rPr>
        <w:t>日历日，乙方须向甲方支付本合同总价款</w:t>
      </w:r>
      <w:r>
        <w:rPr>
          <w:rFonts w:hint="eastAsia" w:ascii="宋体" w:hAnsi="宋体"/>
          <w:color w:val="000000"/>
          <w:szCs w:val="21"/>
          <w:u w:val="single"/>
        </w:rPr>
        <w:t xml:space="preserve">   0.2% </w:t>
      </w:r>
      <w:r>
        <w:rPr>
          <w:rFonts w:hint="eastAsia" w:ascii="宋体" w:hAnsi="宋体"/>
          <w:color w:val="000000"/>
          <w:szCs w:val="21"/>
        </w:rPr>
        <w:t>的违约金。如违约金的数额累计达到本合同总价款的</w:t>
      </w:r>
      <w:r>
        <w:rPr>
          <w:rFonts w:hint="eastAsia" w:ascii="宋体" w:hAnsi="宋体"/>
          <w:color w:val="000000"/>
          <w:szCs w:val="21"/>
          <w:u w:val="single"/>
        </w:rPr>
        <w:t xml:space="preserve">  2%  </w:t>
      </w:r>
      <w:r>
        <w:rPr>
          <w:rFonts w:hint="eastAsia" w:ascii="宋体" w:hAnsi="宋体"/>
          <w:color w:val="000000"/>
          <w:szCs w:val="21"/>
        </w:rPr>
        <w:t>时，甲方有权终止本合同，乙方仍应向甲方支付相关违约金，退还甲方已支付款项及赔偿甲方损失。</w:t>
      </w:r>
    </w:p>
    <w:p>
      <w:pPr>
        <w:spacing w:line="360" w:lineRule="auto"/>
        <w:ind w:firstLine="425"/>
        <w:rPr>
          <w:rFonts w:ascii="宋体" w:hAnsi="宋体"/>
          <w:szCs w:val="21"/>
        </w:rPr>
      </w:pPr>
      <w:r>
        <w:rPr>
          <w:rFonts w:hint="eastAsia" w:ascii="宋体" w:hAnsi="宋体"/>
          <w:color w:val="000000"/>
          <w:szCs w:val="21"/>
        </w:rPr>
        <w:t>3．</w:t>
      </w:r>
      <w:r>
        <w:rPr>
          <w:rFonts w:hint="eastAsia" w:ascii="宋体" w:hAnsi="宋体"/>
          <w:szCs w:val="21"/>
        </w:rPr>
        <w:t xml:space="preserve">乙方违反本合同第二条约定，提供工程技术服务不符合要求的，由乙方负责更正和修改，由此产生的费用由乙方承担。经甲方书面通知，乙方仍不更正或修改的，甲方有权终止本合同并不支付技术服务费。 </w:t>
      </w:r>
    </w:p>
    <w:p>
      <w:pPr>
        <w:spacing w:line="360" w:lineRule="auto"/>
        <w:ind w:firstLine="425"/>
        <w:rPr>
          <w:rFonts w:ascii="宋体" w:hAnsi="宋体"/>
          <w:color w:val="000000"/>
          <w:szCs w:val="21"/>
        </w:rPr>
      </w:pPr>
      <w:r>
        <w:rPr>
          <w:rFonts w:hint="eastAsia" w:ascii="宋体" w:hAnsi="宋体"/>
          <w:color w:val="000000"/>
          <w:szCs w:val="21"/>
        </w:rPr>
        <w:t>4．一方违反本合同规定，给另一方造成经济损失的，除承担上述违约责任外，违约方还应承担赔偿责任。</w:t>
      </w:r>
    </w:p>
    <w:p>
      <w:pPr>
        <w:spacing w:line="360" w:lineRule="auto"/>
        <w:ind w:firstLine="425"/>
        <w:rPr>
          <w:rFonts w:ascii="宋体" w:hAnsi="宋体"/>
          <w:color w:val="000000"/>
          <w:szCs w:val="21"/>
        </w:rPr>
      </w:pPr>
      <w:r>
        <w:rPr>
          <w:rFonts w:hint="eastAsia" w:ascii="宋体" w:hAnsi="宋体"/>
          <w:color w:val="000000"/>
          <w:szCs w:val="21"/>
        </w:rPr>
        <w:t>5.乙方未按照甲方及甲方最终用户的施工规范和现场管理，造成甲方被甲方的最终用户处罚，该部分造成的处罚由乙方全额承担，并优先从技术服务费中扣除。</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第十一条</w:t>
      </w:r>
      <w:r>
        <w:rPr>
          <w:rFonts w:hint="eastAsia" w:ascii="宋体" w:hAnsi="宋体"/>
          <w:color w:val="000000"/>
          <w:sz w:val="21"/>
          <w:szCs w:val="21"/>
        </w:rPr>
        <w:t xml:space="preserve">  双方确定，在本合同有效期内，甲方指定</w:t>
      </w:r>
      <w:r>
        <w:rPr>
          <w:rFonts w:hint="eastAsia" w:ascii="宋体" w:hAnsi="宋体"/>
          <w:sz w:val="21"/>
          <w:szCs w:val="21"/>
          <w:u w:val="single"/>
        </w:rPr>
        <w:t xml:space="preserve">       </w:t>
      </w:r>
      <w:r>
        <w:rPr>
          <w:rFonts w:hint="eastAsia" w:ascii="宋体" w:hAnsi="宋体"/>
          <w:color w:val="000000"/>
          <w:sz w:val="21"/>
          <w:szCs w:val="21"/>
        </w:rPr>
        <w:t>为甲方项目联系人，乙方指定了</w:t>
      </w:r>
      <w:r>
        <w:rPr>
          <w:rFonts w:hint="eastAsia" w:ascii="宋体" w:hAnsi="宋体"/>
          <w:color w:val="000000"/>
          <w:sz w:val="21"/>
          <w:szCs w:val="21"/>
          <w:u w:val="single"/>
        </w:rPr>
        <w:t xml:space="preserve">         </w:t>
      </w:r>
      <w:r>
        <w:rPr>
          <w:rFonts w:hint="eastAsia" w:ascii="宋体" w:hAnsi="宋体"/>
          <w:color w:val="000000"/>
          <w:sz w:val="21"/>
          <w:szCs w:val="21"/>
        </w:rPr>
        <w:t>为乙方项目联系人。项目联系人承担以下责任：</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负责项目执行阶段各文件的签署，督促项目按期开展和圆满结束；</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一方变更项目联系人的，应当及时以书面形式通知另一方。未及时通知并影响本合同履行或造成损失的，应承担相应的责任。</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第十二条</w:t>
      </w:r>
      <w:r>
        <w:rPr>
          <w:rFonts w:hint="eastAsia" w:ascii="宋体" w:hAnsi="宋体"/>
          <w:color w:val="000000"/>
          <w:sz w:val="21"/>
          <w:szCs w:val="21"/>
        </w:rPr>
        <w:t xml:space="preserve">  双方确定，出现下列情形，致使本合同的履行成为不必要或不可能的，可以解除本合同：</w:t>
      </w:r>
    </w:p>
    <w:p>
      <w:pPr>
        <w:spacing w:line="360" w:lineRule="auto"/>
        <w:ind w:firstLine="420" w:firstLineChars="200"/>
      </w:pPr>
      <w:r>
        <w:rPr>
          <w:rFonts w:hint="eastAsia"/>
        </w:rPr>
        <w:t>1．发生不可抗力；</w:t>
      </w:r>
    </w:p>
    <w:p>
      <w:pPr>
        <w:spacing w:line="360" w:lineRule="auto"/>
        <w:ind w:firstLine="420" w:firstLineChars="200"/>
      </w:pPr>
      <w:r>
        <w:rPr>
          <w:rFonts w:hint="eastAsia"/>
        </w:rPr>
        <w:t>2．国家政策因素。</w:t>
      </w:r>
    </w:p>
    <w:p>
      <w:pPr>
        <w:pStyle w:val="11"/>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第十三条</w:t>
      </w:r>
      <w:r>
        <w:rPr>
          <w:rFonts w:hint="eastAsia" w:ascii="宋体" w:hAnsi="宋体"/>
          <w:color w:val="000000"/>
          <w:sz w:val="21"/>
          <w:szCs w:val="21"/>
        </w:rPr>
        <w:t xml:space="preserve">  本合同适用中华人民共和国法律。双方因履行本合同而发生的争议，应协商解决。协商不成的，提交以下第【1】个仲裁委员会进行仲裁：</w:t>
      </w:r>
    </w:p>
    <w:p>
      <w:pPr>
        <w:spacing w:line="360" w:lineRule="auto"/>
        <w:ind w:firstLine="420" w:firstLineChars="200"/>
      </w:pPr>
      <w:r>
        <w:rPr>
          <w:rFonts w:hint="eastAsia"/>
        </w:rPr>
        <w:t>1、温州仲裁委员会仲裁；</w:t>
      </w:r>
    </w:p>
    <w:p>
      <w:pPr>
        <w:pStyle w:val="11"/>
        <w:spacing w:after="0" w:line="360" w:lineRule="auto"/>
        <w:ind w:left="0" w:leftChars="0"/>
        <w:jc w:val="left"/>
        <w:rPr>
          <w:rFonts w:ascii="宋体" w:hAnsi="宋体"/>
          <w:color w:val="000000"/>
          <w:sz w:val="21"/>
          <w:szCs w:val="21"/>
        </w:rPr>
      </w:pPr>
      <w:r>
        <w:rPr>
          <w:rFonts w:hint="eastAsia" w:ascii="宋体" w:hAnsi="宋体"/>
          <w:color w:val="000000"/>
          <w:sz w:val="21"/>
          <w:szCs w:val="21"/>
        </w:rPr>
        <w:t>仲裁规则为按照申请仲裁时该会有效的仲裁规则进行仲裁。仲裁在温州进行。仲裁裁决是终局的，且对双方均有约束力。仲裁费用由败诉方承担。仲裁语言为中文。仲裁进行过程中，双方将继续执行本合同未涉仲裁的其它部分。</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第十四条</w:t>
      </w:r>
      <w:r>
        <w:rPr>
          <w:rFonts w:hint="eastAsia" w:ascii="宋体" w:hAnsi="宋体"/>
          <w:color w:val="000000"/>
          <w:sz w:val="21"/>
          <w:szCs w:val="21"/>
        </w:rPr>
        <w:t xml:space="preserve">   双方确定，本合同及相关附件中所涉及的有关名词和技术术语，其定义和解释如下：</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 xml:space="preserve">1．不可抗力：是指由于地震、台风、水灾、火灾、战争以及其它不能预见，并且对其发生和后果不能防止或不能避免且不可克服的客观情况。 </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2．国家政策，指合同履行期间国务院及各部委下达的禁止令。</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第十五条</w:t>
      </w:r>
      <w:r>
        <w:rPr>
          <w:rFonts w:hint="eastAsia" w:ascii="宋体" w:hAnsi="宋体"/>
          <w:color w:val="000000"/>
          <w:sz w:val="21"/>
          <w:szCs w:val="21"/>
        </w:rPr>
        <w:t xml:space="preserve">  与履行本合同有关的下列技术文件，经双方以书面方式确认后，为本合同的组成部分：</w:t>
      </w:r>
    </w:p>
    <w:p>
      <w:pPr>
        <w:spacing w:line="360" w:lineRule="auto"/>
        <w:ind w:firstLine="420" w:firstLineChars="200"/>
      </w:pPr>
      <w:r>
        <w:rPr>
          <w:rFonts w:hint="eastAsia"/>
        </w:rPr>
        <w:t>1</w:t>
      </w:r>
      <w:r>
        <w:t>.</w:t>
      </w:r>
      <w:r>
        <w:rPr>
          <w:rFonts w:hint="eastAsia"/>
        </w:rPr>
        <w:t>施工图纸</w:t>
      </w:r>
    </w:p>
    <w:p>
      <w:pPr>
        <w:spacing w:line="360" w:lineRule="auto"/>
        <w:ind w:firstLine="420" w:firstLineChars="200"/>
      </w:pPr>
      <w:r>
        <w:rPr>
          <w:rFonts w:hint="eastAsia"/>
        </w:rPr>
        <w:t>2</w:t>
      </w:r>
      <w:r>
        <w:t>.</w:t>
      </w:r>
      <w:r>
        <w:rPr>
          <w:rFonts w:hint="eastAsia"/>
        </w:rPr>
        <w:t>甲方的招标文件</w:t>
      </w:r>
    </w:p>
    <w:p>
      <w:pPr>
        <w:spacing w:line="360" w:lineRule="auto"/>
        <w:ind w:firstLine="420" w:firstLineChars="200"/>
      </w:pPr>
      <w:r>
        <w:rPr>
          <w:rFonts w:hint="eastAsia"/>
        </w:rPr>
        <w:t>3</w:t>
      </w:r>
      <w:r>
        <w:t>.乙方的投标文件</w:t>
      </w:r>
    </w:p>
    <w:p>
      <w:pPr>
        <w:spacing w:line="360" w:lineRule="auto"/>
        <w:ind w:firstLine="420" w:firstLineChars="200"/>
      </w:pPr>
      <w:r>
        <w:rPr>
          <w:rFonts w:hint="eastAsia"/>
        </w:rPr>
        <w:t>4</w:t>
      </w:r>
      <w:r>
        <w:t>.</w:t>
      </w:r>
      <w:r>
        <w:rPr>
          <w:rFonts w:hint="eastAsia"/>
        </w:rPr>
        <w:t>合同履行期间签署的各项过程文件。</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第十六条</w:t>
      </w:r>
      <w:r>
        <w:rPr>
          <w:rFonts w:hint="eastAsia" w:ascii="宋体" w:hAnsi="宋体"/>
          <w:color w:val="000000"/>
          <w:sz w:val="21"/>
          <w:szCs w:val="21"/>
        </w:rPr>
        <w:t xml:space="preserve">  双方约定本合同其它相关事项为：</w:t>
      </w:r>
    </w:p>
    <w:p>
      <w:pPr>
        <w:spacing w:line="360" w:lineRule="auto"/>
        <w:ind w:firstLine="420" w:firstLineChars="200"/>
        <w:rPr>
          <w:rFonts w:ascii="宋体" w:hAnsi="宋体"/>
          <w:color w:val="000000"/>
          <w:szCs w:val="21"/>
        </w:rPr>
      </w:pPr>
      <w:r>
        <w:rPr>
          <w:rFonts w:hint="eastAsia" w:ascii="宋体" w:hAnsi="宋体"/>
          <w:color w:val="000000"/>
          <w:szCs w:val="21"/>
        </w:rPr>
        <w:t>1．乙方承诺，在收到甲方的对应工程技术服务费后，不拖欠任何施工一线工人的工资，假如出现该情况，甲方将代为支付，并三倍从本合同服务费中扣除；</w:t>
      </w:r>
    </w:p>
    <w:p>
      <w:pPr>
        <w:spacing w:line="360" w:lineRule="auto"/>
        <w:ind w:firstLine="420" w:firstLineChars="200"/>
        <w:rPr>
          <w:rFonts w:ascii="宋体" w:hAnsi="宋体"/>
          <w:color w:val="000000"/>
          <w:szCs w:val="21"/>
        </w:rPr>
      </w:pPr>
      <w:r>
        <w:rPr>
          <w:rFonts w:hint="eastAsia" w:ascii="宋体" w:hAnsi="宋体"/>
          <w:color w:val="000000"/>
          <w:szCs w:val="21"/>
        </w:rPr>
        <w:t>2. 乙方承诺，为所有施工一线工人办理人身安全保险，非甲方原因造成乙方的人员和财产损失，均由乙方自行负责。</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第十七条</w:t>
      </w:r>
      <w:r>
        <w:rPr>
          <w:rFonts w:hint="eastAsia" w:ascii="宋体" w:hAnsi="宋体"/>
          <w:color w:val="000000"/>
          <w:sz w:val="21"/>
          <w:szCs w:val="21"/>
        </w:rPr>
        <w:t xml:space="preserve">  本合同一式</w:t>
      </w:r>
      <w:r>
        <w:rPr>
          <w:rFonts w:hint="eastAsia" w:ascii="宋体" w:hAnsi="宋体"/>
          <w:color w:val="000000"/>
          <w:sz w:val="21"/>
          <w:szCs w:val="21"/>
          <w:u w:val="single"/>
        </w:rPr>
        <w:t xml:space="preserve"> 肆 </w:t>
      </w:r>
      <w:r>
        <w:rPr>
          <w:rFonts w:hint="eastAsia" w:ascii="宋体" w:hAnsi="宋体"/>
          <w:color w:val="000000"/>
          <w:sz w:val="21"/>
          <w:szCs w:val="21"/>
        </w:rPr>
        <w:t>份，甲乙双方各执</w:t>
      </w:r>
      <w:r>
        <w:rPr>
          <w:rFonts w:hint="eastAsia" w:ascii="宋体" w:hAnsi="宋体"/>
          <w:color w:val="000000"/>
          <w:sz w:val="21"/>
          <w:szCs w:val="21"/>
          <w:u w:val="single"/>
        </w:rPr>
        <w:t>贰</w:t>
      </w:r>
      <w:r>
        <w:rPr>
          <w:rFonts w:hint="eastAsia" w:ascii="宋体" w:hAnsi="宋体"/>
          <w:color w:val="000000"/>
          <w:sz w:val="21"/>
          <w:szCs w:val="21"/>
        </w:rPr>
        <w:t>份，具有同等法律效力。</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第十八条</w:t>
      </w:r>
      <w:r>
        <w:rPr>
          <w:rFonts w:hint="eastAsia" w:ascii="宋体" w:hAnsi="宋体"/>
          <w:color w:val="000000"/>
          <w:sz w:val="21"/>
          <w:szCs w:val="21"/>
        </w:rPr>
        <w:t xml:space="preserve">  本合同由甲乙</w:t>
      </w:r>
      <w:r>
        <w:rPr>
          <w:rFonts w:hint="eastAsia" w:ascii="宋体" w:hAnsi="宋体"/>
          <w:sz w:val="21"/>
          <w:szCs w:val="21"/>
        </w:rPr>
        <w:t>双方于</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日签字并加盖公</w:t>
      </w:r>
      <w:r>
        <w:rPr>
          <w:rFonts w:hint="eastAsia" w:ascii="宋体" w:hAnsi="宋体"/>
          <w:color w:val="000000"/>
          <w:sz w:val="21"/>
          <w:szCs w:val="21"/>
        </w:rPr>
        <w:t>章后生效。</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本页为签署页：</w:t>
      </w: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甲方：（盖章）</w:t>
      </w: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法定代表人/委托代理人：（签名）</w:t>
      </w:r>
    </w:p>
    <w:p>
      <w:pPr>
        <w:pStyle w:val="11"/>
        <w:tabs>
          <w:tab w:val="left" w:pos="7980"/>
        </w:tabs>
        <w:spacing w:after="0" w:line="360" w:lineRule="auto"/>
        <w:ind w:left="0" w:leftChars="0" w:firstLine="420" w:firstLineChars="20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乙方：（盖章</w:t>
      </w:r>
      <w:r>
        <w:rPr>
          <w:rFonts w:ascii="宋体" w:hAnsi="宋体"/>
          <w:color w:val="000000"/>
          <w:sz w:val="21"/>
          <w:szCs w:val="21"/>
        </w:rPr>
        <w:t>）</w:t>
      </w: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法定代表人/委托代：   （签名）</w:t>
      </w: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r>
        <w:rPr>
          <w:rFonts w:ascii="宋体" w:hAnsi="宋体"/>
          <w:color w:val="000000"/>
          <w:szCs w:val="21"/>
        </w:rPr>
        <w:br w:type="page"/>
      </w:r>
    </w:p>
    <w:p>
      <w:pPr>
        <w:spacing w:line="360" w:lineRule="auto"/>
        <w:rPr>
          <w:b/>
        </w:rPr>
      </w:pPr>
      <w:r>
        <w:rPr>
          <w:rFonts w:hint="eastAsia"/>
          <w:b/>
        </w:rPr>
        <w:t>附件一：项目验收标准</w:t>
      </w:r>
    </w:p>
    <w:p>
      <w:pPr>
        <w:numPr>
          <w:ilvl w:val="0"/>
          <w:numId w:val="8"/>
        </w:numPr>
        <w:tabs>
          <w:tab w:val="left" w:pos="802"/>
          <w:tab w:val="clear" w:pos="794"/>
        </w:tabs>
        <w:spacing w:line="360" w:lineRule="auto"/>
        <w:ind w:left="0"/>
        <w:rPr>
          <w:szCs w:val="21"/>
        </w:rPr>
      </w:pPr>
      <w:r>
        <w:rPr>
          <w:rFonts w:hint="eastAsia"/>
          <w:szCs w:val="21"/>
        </w:rPr>
        <w:t>工程质量：本工程质量标准为：</w:t>
      </w:r>
      <w:r>
        <w:rPr>
          <w:rFonts w:cs="微软雅黑"/>
          <w:b/>
          <w:color w:val="auto"/>
          <w:szCs w:val="21"/>
          <w:u w:val="single"/>
        </w:rPr>
        <w:t>浙江省优质安装工程评审标准</w:t>
      </w:r>
      <w:r>
        <w:rPr>
          <w:rFonts w:hint="eastAsia"/>
          <w:color w:val="auto"/>
          <w:szCs w:val="21"/>
        </w:rPr>
        <w:t>，</w:t>
      </w:r>
      <w:r>
        <w:rPr>
          <w:rFonts w:hint="eastAsia"/>
          <w:szCs w:val="21"/>
        </w:rPr>
        <w:t>且需满足甲方的设计及使用要求，质量标准的评定以现行国家或行业的质量检验评定标准为依据。</w:t>
      </w:r>
    </w:p>
    <w:p>
      <w:pPr>
        <w:numPr>
          <w:ilvl w:val="0"/>
          <w:numId w:val="8"/>
        </w:numPr>
        <w:tabs>
          <w:tab w:val="left" w:pos="802"/>
          <w:tab w:val="clear" w:pos="794"/>
        </w:tabs>
        <w:spacing w:line="360" w:lineRule="auto"/>
        <w:ind w:left="0"/>
        <w:rPr>
          <w:szCs w:val="21"/>
        </w:rPr>
      </w:pPr>
      <w:r>
        <w:rPr>
          <w:rFonts w:hint="eastAsia"/>
          <w:szCs w:val="21"/>
        </w:rPr>
        <w:t>检查和返工：</w:t>
      </w:r>
    </w:p>
    <w:p>
      <w:pPr>
        <w:numPr>
          <w:ilvl w:val="0"/>
          <w:numId w:val="9"/>
        </w:numPr>
        <w:tabs>
          <w:tab w:val="left" w:pos="802"/>
          <w:tab w:val="clear" w:pos="794"/>
        </w:tabs>
        <w:spacing w:line="360" w:lineRule="auto"/>
        <w:ind w:left="0"/>
        <w:rPr>
          <w:szCs w:val="21"/>
        </w:rPr>
      </w:pPr>
      <w:r>
        <w:rPr>
          <w:rFonts w:hint="eastAsia"/>
          <w:szCs w:val="21"/>
        </w:rPr>
        <w:t>乙方应认真按照标准、规范和设计图纸要求以及甲方、监理依据合同发出的指令施工，随时接受甲方、监理的检查检验，为检查、检验提供便利条件，并根据要求向</w:t>
      </w:r>
      <w:bookmarkStart w:id="45" w:name="_GoBack"/>
      <w:bookmarkEnd w:id="45"/>
      <w:r>
        <w:rPr>
          <w:rFonts w:hint="eastAsia"/>
          <w:szCs w:val="21"/>
        </w:rPr>
        <w:t>甲方及监理提供与工程质量有关的技术资料；</w:t>
      </w:r>
    </w:p>
    <w:p>
      <w:pPr>
        <w:numPr>
          <w:ilvl w:val="0"/>
          <w:numId w:val="9"/>
        </w:numPr>
        <w:tabs>
          <w:tab w:val="left" w:pos="802"/>
          <w:tab w:val="clear" w:pos="794"/>
        </w:tabs>
        <w:spacing w:line="360" w:lineRule="auto"/>
        <w:ind w:left="0"/>
        <w:rPr>
          <w:szCs w:val="21"/>
        </w:rPr>
      </w:pPr>
      <w:r>
        <w:rPr>
          <w:rFonts w:hint="eastAsia"/>
          <w:szCs w:val="21"/>
        </w:rPr>
        <w:t>工程质量达不到约定标准的部分，乙方应按甲方、监理、总包方的要求拆除和重新施工，直到符合约定标准。因乙方原因达不到约定标准，由乙方承担拆除和重新施工的费用，工期不予顺延。</w:t>
      </w:r>
      <w:r>
        <w:rPr>
          <w:szCs w:val="21"/>
        </w:rPr>
        <w:t xml:space="preserve"> </w:t>
      </w:r>
    </w:p>
    <w:p>
      <w:pPr>
        <w:numPr>
          <w:ilvl w:val="0"/>
          <w:numId w:val="8"/>
        </w:numPr>
        <w:tabs>
          <w:tab w:val="left" w:pos="802"/>
          <w:tab w:val="clear" w:pos="794"/>
        </w:tabs>
        <w:spacing w:line="360" w:lineRule="auto"/>
        <w:ind w:left="0"/>
        <w:rPr>
          <w:szCs w:val="21"/>
        </w:rPr>
      </w:pPr>
      <w:r>
        <w:rPr>
          <w:rFonts w:hint="eastAsia"/>
          <w:szCs w:val="21"/>
        </w:rPr>
        <w:t>隐蔽工程和中间验收：</w:t>
      </w:r>
    </w:p>
    <w:p>
      <w:pPr>
        <w:numPr>
          <w:ilvl w:val="0"/>
          <w:numId w:val="10"/>
        </w:numPr>
        <w:tabs>
          <w:tab w:val="left" w:pos="802"/>
          <w:tab w:val="clear" w:pos="794"/>
        </w:tabs>
        <w:spacing w:line="360" w:lineRule="auto"/>
        <w:ind w:left="0"/>
        <w:rPr>
          <w:szCs w:val="21"/>
        </w:rPr>
      </w:pPr>
      <w:r>
        <w:rPr>
          <w:rFonts w:hint="eastAsia"/>
          <w:szCs w:val="21"/>
        </w:rPr>
        <w:t>工程具备隐蔽条件或达到中间验收部位，乙方进行自检，并在隐蔽或中间验收前</w:t>
      </w:r>
      <w:r>
        <w:rPr>
          <w:szCs w:val="21"/>
        </w:rPr>
        <w:t>48</w:t>
      </w:r>
      <w:r>
        <w:rPr>
          <w:rFonts w:hint="eastAsia"/>
          <w:szCs w:val="21"/>
        </w:rPr>
        <w:t>小时以书面形式通知监理验收。通知包括隐蔽和中间验收的内容、验收时间和地点。乙方准备验收记录，验收合格，监理在验收记录上签字后，乙方可进行隐蔽和继续施工。验收不合格，乙方在监理限定的时间内修改后重新验收；</w:t>
      </w:r>
    </w:p>
    <w:p>
      <w:pPr>
        <w:numPr>
          <w:ilvl w:val="0"/>
          <w:numId w:val="10"/>
        </w:numPr>
        <w:tabs>
          <w:tab w:val="left" w:pos="802"/>
          <w:tab w:val="clear" w:pos="794"/>
        </w:tabs>
        <w:spacing w:line="360" w:lineRule="auto"/>
        <w:ind w:left="0"/>
        <w:rPr>
          <w:szCs w:val="21"/>
        </w:rPr>
      </w:pPr>
      <w:r>
        <w:rPr>
          <w:rFonts w:hint="eastAsia"/>
          <w:szCs w:val="21"/>
        </w:rPr>
        <w:t>甲方、监理、总包方不能按时进行验收，应在验收前</w:t>
      </w:r>
      <w:r>
        <w:rPr>
          <w:szCs w:val="21"/>
        </w:rPr>
        <w:t>24</w:t>
      </w:r>
      <w:r>
        <w:rPr>
          <w:rFonts w:hint="eastAsia"/>
          <w:szCs w:val="21"/>
        </w:rPr>
        <w:t>小时以书面形式向乙方提出延期要求，延期不能超过</w:t>
      </w:r>
      <w:r>
        <w:rPr>
          <w:szCs w:val="21"/>
        </w:rPr>
        <w:t>48</w:t>
      </w:r>
      <w:r>
        <w:rPr>
          <w:rFonts w:hint="eastAsia"/>
          <w:szCs w:val="21"/>
        </w:rPr>
        <w:t>小时。监理未能按以上时间提出延期要求或不进行验收，乙方可自行组织验收，监理应承认验收记录；</w:t>
      </w:r>
    </w:p>
    <w:p>
      <w:pPr>
        <w:numPr>
          <w:ilvl w:val="0"/>
          <w:numId w:val="10"/>
        </w:numPr>
        <w:tabs>
          <w:tab w:val="left" w:pos="802"/>
          <w:tab w:val="clear" w:pos="794"/>
        </w:tabs>
        <w:spacing w:line="360" w:lineRule="auto"/>
        <w:ind w:left="0"/>
        <w:rPr>
          <w:szCs w:val="21"/>
        </w:rPr>
      </w:pPr>
      <w:r>
        <w:rPr>
          <w:rFonts w:hint="eastAsia"/>
          <w:szCs w:val="21"/>
        </w:rPr>
        <w:t>经监理验收，工程质量符合标准、规范和设计图纸等要求，验收</w:t>
      </w:r>
      <w:r>
        <w:rPr>
          <w:szCs w:val="21"/>
        </w:rPr>
        <w:t>24</w:t>
      </w:r>
      <w:r>
        <w:rPr>
          <w:rFonts w:hint="eastAsia"/>
          <w:szCs w:val="21"/>
        </w:rPr>
        <w:t>小时后，监理不在验收记录上签字，视为监理已经认可验收记录，乙方可进行隐蔽或继续施工。</w:t>
      </w:r>
    </w:p>
    <w:p>
      <w:pPr>
        <w:numPr>
          <w:ilvl w:val="0"/>
          <w:numId w:val="8"/>
        </w:numPr>
        <w:tabs>
          <w:tab w:val="left" w:pos="802"/>
          <w:tab w:val="clear" w:pos="794"/>
        </w:tabs>
        <w:spacing w:line="360" w:lineRule="auto"/>
        <w:ind w:left="0"/>
        <w:rPr>
          <w:szCs w:val="21"/>
        </w:rPr>
      </w:pPr>
      <w:r>
        <w:rPr>
          <w:rFonts w:hint="eastAsia"/>
          <w:szCs w:val="21"/>
        </w:rPr>
        <w:t>当甲方、监理要求对已经隐蔽的工程重新检验时，乙方应按要求进行剥离或开孔，并在检验后重新覆盖或修复。检验合格，甲方承担由此发生的全部追加合同价款，赔偿乙方损失，并相应顺延工期。检验不合格，乙方承担发生的全部费用，工期不予顺延。</w:t>
      </w:r>
    </w:p>
    <w:p>
      <w:pPr>
        <w:numPr>
          <w:ilvl w:val="0"/>
          <w:numId w:val="8"/>
        </w:numPr>
        <w:tabs>
          <w:tab w:val="left" w:pos="802"/>
          <w:tab w:val="clear" w:pos="794"/>
        </w:tabs>
        <w:spacing w:line="360" w:lineRule="auto"/>
        <w:ind w:left="0"/>
        <w:rPr>
          <w:szCs w:val="21"/>
        </w:rPr>
      </w:pPr>
      <w:r>
        <w:rPr>
          <w:rFonts w:hint="eastAsia"/>
          <w:szCs w:val="21"/>
        </w:rPr>
        <w:t>设备调试：</w:t>
      </w:r>
    </w:p>
    <w:p>
      <w:pPr>
        <w:numPr>
          <w:ilvl w:val="0"/>
          <w:numId w:val="11"/>
        </w:numPr>
        <w:tabs>
          <w:tab w:val="left" w:pos="802"/>
          <w:tab w:val="clear" w:pos="794"/>
        </w:tabs>
        <w:spacing w:line="360" w:lineRule="auto"/>
        <w:ind w:left="0"/>
        <w:rPr>
          <w:szCs w:val="21"/>
        </w:rPr>
      </w:pPr>
      <w:r>
        <w:rPr>
          <w:rFonts w:hint="eastAsia"/>
          <w:szCs w:val="21"/>
        </w:rPr>
        <w:t>双方约定需要设备调试的，设备调试内容应与乙方承包的施工范围相一致；</w:t>
      </w:r>
    </w:p>
    <w:p>
      <w:pPr>
        <w:numPr>
          <w:ilvl w:val="0"/>
          <w:numId w:val="11"/>
        </w:numPr>
        <w:tabs>
          <w:tab w:val="left" w:pos="802"/>
          <w:tab w:val="clear" w:pos="794"/>
        </w:tabs>
        <w:spacing w:line="360" w:lineRule="auto"/>
        <w:ind w:left="0"/>
        <w:rPr>
          <w:szCs w:val="21"/>
        </w:rPr>
      </w:pPr>
      <w:r>
        <w:rPr>
          <w:rFonts w:hint="eastAsia"/>
          <w:szCs w:val="21"/>
        </w:rPr>
        <w:t>消防工程具备调试条件，乙方组织设备调试，并在设备调试前</w:t>
      </w:r>
      <w:r>
        <w:rPr>
          <w:szCs w:val="21"/>
        </w:rPr>
        <w:t>48</w:t>
      </w:r>
      <w:r>
        <w:rPr>
          <w:rFonts w:hint="eastAsia"/>
          <w:szCs w:val="21"/>
        </w:rPr>
        <w:t>小时以书面形式通知甲方、监理。通知包括调试内容、时间、地点。乙方准备设备调试记录，甲方根据乙方要求为设备调试提供必要条件。设备调试合格，监理在设备调试记录上签字；</w:t>
      </w:r>
    </w:p>
    <w:p>
      <w:pPr>
        <w:numPr>
          <w:ilvl w:val="0"/>
          <w:numId w:val="11"/>
        </w:numPr>
        <w:tabs>
          <w:tab w:val="left" w:pos="802"/>
          <w:tab w:val="clear" w:pos="794"/>
        </w:tabs>
        <w:spacing w:line="360" w:lineRule="auto"/>
        <w:ind w:left="0"/>
        <w:rPr>
          <w:szCs w:val="21"/>
        </w:rPr>
      </w:pPr>
      <w:r>
        <w:rPr>
          <w:rFonts w:hint="eastAsia"/>
          <w:szCs w:val="21"/>
        </w:rPr>
        <w:t>甲方、监理不能按时参加设备调试，须在开始设备调试前</w:t>
      </w:r>
      <w:r>
        <w:rPr>
          <w:szCs w:val="21"/>
        </w:rPr>
        <w:t>24</w:t>
      </w:r>
      <w:r>
        <w:rPr>
          <w:rFonts w:hint="eastAsia"/>
          <w:szCs w:val="21"/>
        </w:rPr>
        <w:t>小时以书面形式向乙方提出延期要求，不参加设备调试，应承认设备调试记录；</w:t>
      </w:r>
    </w:p>
    <w:p>
      <w:pPr>
        <w:numPr>
          <w:ilvl w:val="0"/>
          <w:numId w:val="11"/>
        </w:numPr>
        <w:tabs>
          <w:tab w:val="left" w:pos="802"/>
          <w:tab w:val="clear" w:pos="794"/>
        </w:tabs>
        <w:spacing w:line="360" w:lineRule="auto"/>
        <w:ind w:left="0"/>
        <w:rPr>
          <w:szCs w:val="21"/>
        </w:rPr>
      </w:pPr>
      <w:r>
        <w:rPr>
          <w:rFonts w:hint="eastAsia"/>
          <w:szCs w:val="21"/>
        </w:rPr>
        <w:t>双方责任：</w:t>
      </w:r>
    </w:p>
    <w:p>
      <w:pPr>
        <w:numPr>
          <w:ilvl w:val="0"/>
          <w:numId w:val="12"/>
        </w:numPr>
        <w:tabs>
          <w:tab w:val="left" w:pos="802"/>
          <w:tab w:val="left" w:pos="1680"/>
        </w:tabs>
        <w:spacing w:line="360" w:lineRule="auto"/>
        <w:ind w:left="0"/>
        <w:rPr>
          <w:szCs w:val="21"/>
        </w:rPr>
      </w:pPr>
      <w:r>
        <w:rPr>
          <w:rFonts w:hint="eastAsia"/>
          <w:szCs w:val="21"/>
        </w:rPr>
        <w:t>由乙方提出修改设计造成设备调试达不到验收要求，不管该设计是否经过甲方、监理批准，由乙方承担修改设计、拆除及重新施工的全部费用。如乙方不承担设计责任，设备调试达不到验收要求，甲方应要求设计单位修改设计，乙方按修改后的设计重新施工。甲方承担修改设计、拆除及重新施工的全部费用；</w:t>
      </w:r>
    </w:p>
    <w:p>
      <w:pPr>
        <w:numPr>
          <w:ilvl w:val="0"/>
          <w:numId w:val="12"/>
        </w:numPr>
        <w:tabs>
          <w:tab w:val="left" w:pos="540"/>
          <w:tab w:val="left" w:pos="802"/>
          <w:tab w:val="left" w:pos="1680"/>
        </w:tabs>
        <w:spacing w:line="360" w:lineRule="auto"/>
        <w:ind w:left="0"/>
        <w:rPr>
          <w:szCs w:val="21"/>
        </w:rPr>
      </w:pPr>
      <w:r>
        <w:rPr>
          <w:rFonts w:hint="eastAsia"/>
          <w:szCs w:val="21"/>
        </w:rPr>
        <w:t>由于设备制造原因设备调试达不到验收要求，不管该设备是否经过甲方、监理批准，由该设备采购方负责重新购置或修理，乙方负责拆除和重新施工。设备由乙方采购的，由乙方承担修理或重新购置、拆除及重新施工的费用，工期不予顺延；</w:t>
      </w:r>
    </w:p>
    <w:p>
      <w:pPr>
        <w:numPr>
          <w:ilvl w:val="0"/>
          <w:numId w:val="12"/>
        </w:numPr>
        <w:tabs>
          <w:tab w:val="left" w:pos="540"/>
          <w:tab w:val="left" w:pos="802"/>
          <w:tab w:val="left" w:pos="1680"/>
        </w:tabs>
        <w:spacing w:line="360" w:lineRule="auto"/>
        <w:ind w:left="0"/>
        <w:rPr>
          <w:szCs w:val="21"/>
        </w:rPr>
      </w:pPr>
      <w:r>
        <w:rPr>
          <w:rFonts w:hint="eastAsia"/>
          <w:szCs w:val="21"/>
        </w:rPr>
        <w:t>由于乙方施工原因造成设备调试达不到验收要求，乙方按甲方、监理要求重新施工和设备调试，并承担重新施工和设备调试的费用；</w:t>
      </w:r>
    </w:p>
    <w:p>
      <w:pPr>
        <w:spacing w:line="360" w:lineRule="auto"/>
        <w:ind w:firstLine="420" w:firstLineChars="200"/>
        <w:jc w:val="left"/>
        <w:textAlignment w:val="top"/>
        <w:rPr>
          <w:szCs w:val="21"/>
        </w:rPr>
      </w:pPr>
      <w:r>
        <w:rPr>
          <w:rFonts w:hint="eastAsia"/>
          <w:szCs w:val="21"/>
        </w:rPr>
        <w:t>监理在设备调试合格后不在设备调试记录上签字，设备调试结束</w:t>
      </w:r>
      <w:r>
        <w:rPr>
          <w:szCs w:val="21"/>
        </w:rPr>
        <w:t>24</w:t>
      </w:r>
      <w:r>
        <w:rPr>
          <w:rFonts w:hint="eastAsia"/>
          <w:szCs w:val="21"/>
        </w:rPr>
        <w:t>小时后，视为监理已经认可设备调试记录，乙方可继续施工或办理竣工手续。</w:t>
      </w:r>
    </w:p>
    <w:p>
      <w:pPr>
        <w:pStyle w:val="15"/>
        <w:spacing w:after="0" w:line="360" w:lineRule="auto"/>
        <w:ind w:firstLine="0" w:firstLineChars="0"/>
        <w:sectPr>
          <w:pgSz w:w="11906" w:h="16838"/>
          <w:pgMar w:top="1440" w:right="1800" w:bottom="1440" w:left="1800" w:header="851" w:footer="992" w:gutter="0"/>
          <w:cols w:space="720" w:num="1"/>
          <w:docGrid w:type="lines" w:linePitch="312" w:charSpace="0"/>
        </w:sectPr>
      </w:pPr>
    </w:p>
    <w:p>
      <w:pPr>
        <w:widowControl/>
        <w:spacing w:line="360" w:lineRule="auto"/>
        <w:jc w:val="center"/>
        <w:rPr>
          <w:rFonts w:asciiTheme="minorEastAsia" w:hAnsiTheme="minorEastAsia" w:eastAsiaTheme="minorEastAsia"/>
          <w:b/>
          <w:bCs/>
          <w:kern w:val="0"/>
          <w:sz w:val="24"/>
        </w:rPr>
      </w:pPr>
      <w:r>
        <w:rPr>
          <w:rFonts w:hint="eastAsia" w:asciiTheme="minorEastAsia" w:hAnsiTheme="minorEastAsia" w:eastAsiaTheme="minorEastAsia"/>
          <w:b/>
          <w:bCs/>
          <w:kern w:val="0"/>
          <w:sz w:val="24"/>
          <w:u w:val="single"/>
        </w:rPr>
        <w:t xml:space="preserve">                     </w:t>
      </w:r>
      <w:r>
        <w:rPr>
          <w:rFonts w:hint="eastAsia" w:asciiTheme="minorEastAsia" w:hAnsiTheme="minorEastAsia" w:eastAsiaTheme="minorEastAsia"/>
          <w:b/>
          <w:bCs/>
          <w:kern w:val="0"/>
          <w:sz w:val="24"/>
        </w:rPr>
        <w:t>项目安全生产协议书</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为了贯彻“安全第一、预防为主”的方针，保护国家、企业的财产免遭损失，保障职工的生命安全和身体健康，保障施工生产的顺利进行，依据《建筑法》、《国家安全生产法》、《建设工程安全生产管理条例》等相关法律法规制订本责任书，各分包施工单位必须认真执行以下要求：</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贯彻执行国家、行业的安全生产、劳动保护和消防工作的各类法规、条例、规定；遵守企业的各项安全生产制度、规定及要求。</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分包单位要服从总包单位的安全生产管理。分包施工单位的负责人必须对本单位职工进行安全生产教育，以增强法制观念和提高职工的安全意识及自我保护能力，自觉遵守安全生产六大纪律、安全生产管理制度。</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分包施工单位应认真贯彻执行工地的分部分项、分工种及施工安全技术交底内容。各分包施工单位的负责人必须检查具体施工人员落实情况，并进行经常性的督促、指导，确保施工安全。</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的负责人应对所属施工及生活区域内的施工安全、质量、防火、治安、生活卫生等综合工作方面全面负责。施工单位负责人离开现场，应指定专人负责，办理委托管理手续。施工单位负责人和被委托负责管理的人员，应经常检查督促本单位职工自觉做好各方面的工作。</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指定___负责施工现场的安全生产工作。施工单位的安全生产负责人必须恪尽职守并服从总包单位管理做好安全生产工作。分包施工单位现场人员如不服从总包单位管理或存在不利于现场安全生产的情形，总包单位有权要求分包施工单位立即更换相关人员，确保施工安全。</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分包施工单位应按规定，认真开展班组安全活动。分包施工单位负责人应定期参加工地、班组的安全活动，以及安全、防火、生活卫生等检查，并做好检查活动的有关记录。</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分包施工单位在施工期间必须接受总包方的检查、督促和指导。同时总包方应协助各施工单位搞好安全生产、防火管理。对于查出的隐患及问题，各施工单位必须限期整改。</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对各自所处的施工区域、作业环境、操作设施设备、工具用具等必须认真检查，发现问题和隐患，立即停止施工，落实整改。如本单位无能力落实整改的，应及时向总包汇报，由总包协调落实有关人员进行整改，分包施工单位确认安全后，方可施工。</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由总包提供的机械设备、脚手架等设施，在搭设、安装完毕交付使用前，总包必须会同有关分包单位共同按规定验收，并做好验收及交付使用的书面手续，严禁在未验收或验收不合格的情况下投入使用。</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对于施工现场的脚手架、设施、设备的各种安全防护设施、安全标志和警告牌等不得擅自拆除、变动。如确需拆除变动的，必须经总包施工负责人和安全管理人员的同意，并采取必要、可靠的安全措施后方能拆除。</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特种作业及中、小型机械的操作人员，必须按规定经有关部门培训、考核合格后，持有效证件上岗作业。严禁不懂电器、机械设备的人员，擅自操作使用电器、机械设备。</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分包施工单位必须严格执行防火防爆制度，易燃易爆场所严禁吸烟及动用明火，消防器材不准挪用作他用。电焊、气割作业应按规定办理动火审批手续，严格遵守“十不烧”规定，严禁使用电炉。</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分包施工单位需用总包提供的电气设备时，在使用前应先进行检测，如不符合安全使用规定的，应及时向总包提出，总包应积极落实整改，整改合格后方准使用，严禁擅自乱拖拉私接电气线路及电气设备。</w:t>
      </w:r>
    </w:p>
    <w:p>
      <w:pPr>
        <w:numPr>
          <w:ilvl w:val="0"/>
          <w:numId w:val="13"/>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贯彻“谁施工谁负责安全、防火”的原则。各施工单位在施工期间发生各类事故及事故苗子，应及时组织抢救伤员、保护现场，并立即向上级单位和有关部门报告</w:t>
      </w:r>
      <w:r>
        <w:rPr>
          <w:rFonts w:asciiTheme="minorEastAsia" w:hAnsiTheme="minorEastAsia" w:eastAsiaTheme="minorEastAsia"/>
          <w:bCs/>
          <w:sz w:val="24"/>
        </w:rPr>
        <w:t>,</w:t>
      </w:r>
      <w:r>
        <w:rPr>
          <w:rFonts w:hint="eastAsia" w:asciiTheme="minorEastAsia" w:hAnsiTheme="minorEastAsia" w:eastAsiaTheme="minorEastAsia"/>
          <w:bCs/>
          <w:sz w:val="24"/>
        </w:rPr>
        <w:t>因分包单位发生的一切事故应由其负全部的责任。</w:t>
      </w:r>
    </w:p>
    <w:p>
      <w:pPr>
        <w:spacing w:line="360" w:lineRule="auto"/>
        <w:rPr>
          <w:rFonts w:asciiTheme="minorEastAsia" w:hAnsiTheme="minorEastAsia" w:eastAsiaTheme="minorEastAsia"/>
          <w:bCs/>
          <w:sz w:val="24"/>
        </w:rPr>
      </w:pP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总包方：                                   分包方：</w:t>
      </w: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（盖章）                                  （盖章）</w:t>
      </w: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法定代表人：                             法定代表人：</w:t>
      </w: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年   月   日                             年   月   日</w:t>
      </w:r>
    </w:p>
    <w:p>
      <w:pPr>
        <w:spacing w:line="360" w:lineRule="auto"/>
        <w:rPr>
          <w:rFonts w:cs="MingLiU" w:asciiTheme="minorEastAsia" w:hAnsiTheme="minorEastAsia" w:eastAsiaTheme="minorEastAsia"/>
          <w:b/>
          <w:color w:val="FFFFFF"/>
          <w:sz w:val="16"/>
        </w:rPr>
      </w:pPr>
    </w:p>
    <w:p>
      <w:pPr>
        <w:spacing w:line="360" w:lineRule="auto"/>
        <w:rPr>
          <w:rFonts w:ascii="MingLiU" w:hAnsi="MingLiU" w:cs="MingLiU"/>
          <w:b/>
          <w:color w:val="FFFFFF"/>
          <w:sz w:val="16"/>
        </w:rPr>
      </w:pPr>
    </w:p>
    <w:p>
      <w:pPr>
        <w:pStyle w:val="15"/>
        <w:spacing w:after="0" w:line="360" w:lineRule="auto"/>
        <w:ind w:firstLine="0" w:firstLineChars="0"/>
      </w:pPr>
    </w:p>
    <w:p>
      <w:pPr>
        <w:spacing w:line="360" w:lineRule="auto"/>
      </w:pPr>
    </w:p>
    <w:p>
      <w:pPr>
        <w:spacing w:line="360" w:lineRule="auto"/>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rFonts w:ascii="Arial" w:hAnsi="Arial" w:cs="Arial"/>
          <w:sz w:val="36"/>
          <w:szCs w:val="36"/>
        </w:rPr>
      </w:pPr>
      <w:bookmarkStart w:id="10" w:name="_Toc75720721"/>
      <w:r>
        <w:rPr>
          <w:rFonts w:hint="eastAsia"/>
          <w:sz w:val="36"/>
          <w:szCs w:val="36"/>
        </w:rPr>
        <w:t>第四部分 评定办法</w:t>
      </w:r>
      <w:bookmarkEnd w:id="10"/>
    </w:p>
    <w:p>
      <w:pPr>
        <w:spacing w:line="360" w:lineRule="auto"/>
        <w:ind w:firstLine="480" w:firstLineChars="200"/>
        <w:rPr>
          <w:rFonts w:ascii="宋体" w:hAnsi="宋体" w:cs="Arial"/>
          <w:bCs/>
          <w:kern w:val="28"/>
          <w:sz w:val="24"/>
        </w:rPr>
      </w:pPr>
      <w:r>
        <w:rPr>
          <w:rFonts w:hint="eastAsia" w:ascii="宋体" w:hAnsi="宋体" w:cs="Arial"/>
          <w:bCs/>
          <w:kern w:val="28"/>
          <w:sz w:val="24"/>
        </w:rPr>
        <w:t>评标办法采取综合评分法（百分制法），总分为100分，其中报价得分</w:t>
      </w:r>
      <w:r>
        <w:rPr>
          <w:rFonts w:ascii="宋体" w:hAnsi="宋体" w:cs="Arial"/>
          <w:bCs/>
          <w:kern w:val="28"/>
          <w:sz w:val="24"/>
        </w:rPr>
        <w:t>55</w:t>
      </w:r>
      <w:r>
        <w:rPr>
          <w:rFonts w:hint="eastAsia" w:ascii="宋体" w:hAnsi="宋体" w:cs="Arial"/>
          <w:bCs/>
          <w:kern w:val="28"/>
          <w:sz w:val="24"/>
        </w:rPr>
        <w:t>分、综合资信得分</w:t>
      </w:r>
      <w:r>
        <w:rPr>
          <w:rFonts w:ascii="宋体" w:hAnsi="宋体" w:cs="Arial"/>
          <w:bCs/>
          <w:kern w:val="28"/>
          <w:sz w:val="24"/>
        </w:rPr>
        <w:t>45</w:t>
      </w:r>
      <w:r>
        <w:rPr>
          <w:rFonts w:hint="eastAsia" w:ascii="宋体" w:hAnsi="宋体" w:cs="Arial"/>
          <w:bCs/>
          <w:kern w:val="28"/>
          <w:sz w:val="24"/>
        </w:rPr>
        <w:t>分。合格供应商的评标得分为各项目汇总得分。评分过程中数值计算采用四舍五入法，并保留小数2位。</w:t>
      </w:r>
    </w:p>
    <w:p>
      <w:pPr>
        <w:spacing w:line="360" w:lineRule="auto"/>
        <w:rPr>
          <w:rFonts w:ascii="宋体" w:hAnsi="宋体" w:cs="宋体"/>
          <w:bCs/>
          <w:sz w:val="24"/>
        </w:rPr>
      </w:pPr>
      <w:r>
        <w:rPr>
          <w:rFonts w:hint="eastAsia" w:ascii="宋体" w:hAnsi="宋体" w:cs="宋体"/>
          <w:bCs/>
          <w:sz w:val="24"/>
        </w:rPr>
        <w:t>评分细则和内容：</w:t>
      </w:r>
    </w:p>
    <w:p>
      <w:pPr>
        <w:spacing w:line="360" w:lineRule="auto"/>
        <w:rPr>
          <w:rFonts w:ascii="宋体" w:hAnsi="宋体"/>
          <w:b/>
          <w:sz w:val="24"/>
        </w:rPr>
      </w:pPr>
      <w:r>
        <w:rPr>
          <w:rFonts w:ascii="宋体" w:hAnsi="宋体" w:cs="宋体"/>
          <w:b/>
          <w:bCs/>
          <w:sz w:val="24"/>
        </w:rPr>
        <w:t>一、综合资</w:t>
      </w:r>
      <w:r>
        <w:rPr>
          <w:rFonts w:hint="eastAsia" w:ascii="宋体" w:hAnsi="宋体" w:cs="宋体"/>
          <w:b/>
          <w:bCs/>
          <w:sz w:val="24"/>
        </w:rPr>
        <w:t>信评分：合计</w:t>
      </w:r>
      <w:r>
        <w:rPr>
          <w:rFonts w:ascii="宋体" w:hAnsi="宋体" w:cs="宋体"/>
          <w:b/>
          <w:bCs/>
          <w:sz w:val="24"/>
        </w:rPr>
        <w:t>45分</w:t>
      </w:r>
    </w:p>
    <w:tbl>
      <w:tblPr>
        <w:tblStyle w:val="16"/>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24"/>
        <w:gridCol w:w="962"/>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53" w:type="dxa"/>
            <w:vAlign w:val="center"/>
          </w:tcPr>
          <w:p>
            <w:pPr>
              <w:spacing w:line="360" w:lineRule="auto"/>
              <w:jc w:val="center"/>
              <w:rPr>
                <w:rFonts w:ascii="Arial" w:hAnsi="Arial" w:cs="Arial"/>
                <w:b/>
                <w:szCs w:val="21"/>
              </w:rPr>
            </w:pPr>
            <w:r>
              <w:rPr>
                <w:rFonts w:ascii="Arial" w:hAnsi="Arial" w:cs="Arial"/>
                <w:b/>
                <w:szCs w:val="21"/>
              </w:rPr>
              <w:t>序号</w:t>
            </w:r>
          </w:p>
        </w:tc>
        <w:tc>
          <w:tcPr>
            <w:tcW w:w="1724" w:type="dxa"/>
            <w:vAlign w:val="center"/>
          </w:tcPr>
          <w:p>
            <w:pPr>
              <w:spacing w:line="360" w:lineRule="auto"/>
              <w:jc w:val="center"/>
              <w:rPr>
                <w:rFonts w:ascii="Arial" w:hAnsi="Arial" w:cs="Arial"/>
                <w:b/>
                <w:szCs w:val="21"/>
              </w:rPr>
            </w:pPr>
            <w:r>
              <w:rPr>
                <w:rFonts w:ascii="Arial" w:hAnsi="Arial" w:cs="Arial"/>
                <w:b/>
                <w:szCs w:val="21"/>
              </w:rPr>
              <w:t>评分内容</w:t>
            </w:r>
          </w:p>
        </w:tc>
        <w:tc>
          <w:tcPr>
            <w:tcW w:w="962" w:type="dxa"/>
            <w:vAlign w:val="center"/>
          </w:tcPr>
          <w:p>
            <w:pPr>
              <w:spacing w:line="360" w:lineRule="auto"/>
              <w:jc w:val="center"/>
              <w:rPr>
                <w:rFonts w:ascii="Arial" w:hAnsi="Arial" w:cs="Arial"/>
                <w:b/>
                <w:szCs w:val="21"/>
              </w:rPr>
            </w:pPr>
            <w:r>
              <w:rPr>
                <w:rFonts w:hint="eastAsia" w:ascii="Arial" w:hAnsi="Arial" w:cs="Arial"/>
                <w:b/>
                <w:szCs w:val="21"/>
              </w:rPr>
              <w:t>分值</w:t>
            </w:r>
          </w:p>
        </w:tc>
        <w:tc>
          <w:tcPr>
            <w:tcW w:w="6379" w:type="dxa"/>
            <w:vAlign w:val="center"/>
          </w:tcPr>
          <w:p>
            <w:pPr>
              <w:spacing w:line="360" w:lineRule="auto"/>
              <w:jc w:val="center"/>
              <w:rPr>
                <w:rFonts w:ascii="Arial" w:hAnsi="Arial" w:cs="Arial"/>
                <w:b/>
                <w:szCs w:val="21"/>
              </w:rPr>
            </w:pPr>
            <w:r>
              <w:rPr>
                <w:rFonts w:ascii="Arial" w:hAnsi="Arial" w:cs="Arial"/>
                <w:b/>
                <w:szCs w:val="21"/>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1</w:t>
            </w:r>
          </w:p>
        </w:tc>
        <w:tc>
          <w:tcPr>
            <w:tcW w:w="1724" w:type="dxa"/>
            <w:vAlign w:val="center"/>
          </w:tcPr>
          <w:p>
            <w:pPr>
              <w:spacing w:line="360" w:lineRule="auto"/>
              <w:ind w:left="-50"/>
              <w:jc w:val="center"/>
              <w:rPr>
                <w:rFonts w:ascii="宋体" w:hAnsi="宋体" w:cs="宋体"/>
                <w:szCs w:val="21"/>
              </w:rPr>
            </w:pPr>
            <w:r>
              <w:rPr>
                <w:rFonts w:hint="eastAsia" w:ascii="宋体" w:hAnsi="宋体" w:cs="宋体"/>
                <w:bCs/>
                <w:kern w:val="28"/>
                <w:szCs w:val="21"/>
              </w:rPr>
              <w:t>投标人业绩</w:t>
            </w:r>
          </w:p>
        </w:tc>
        <w:tc>
          <w:tcPr>
            <w:tcW w:w="962" w:type="dxa"/>
            <w:vAlign w:val="center"/>
          </w:tcPr>
          <w:p>
            <w:pPr>
              <w:spacing w:line="360" w:lineRule="auto"/>
              <w:jc w:val="center"/>
              <w:rPr>
                <w:rFonts w:ascii="宋体" w:hAnsi="宋体" w:cs="宋体"/>
                <w:szCs w:val="21"/>
              </w:rPr>
            </w:pPr>
            <w:r>
              <w:rPr>
                <w:rFonts w:ascii="宋体" w:hAnsi="宋体" w:cs="宋体"/>
                <w:szCs w:val="21"/>
              </w:rPr>
              <w:t>0~</w:t>
            </w:r>
            <w:r>
              <w:rPr>
                <w:rFonts w:hint="eastAsia" w:ascii="宋体" w:hAnsi="宋体" w:cs="宋体"/>
                <w:szCs w:val="21"/>
              </w:rPr>
              <w:t>5分</w:t>
            </w:r>
          </w:p>
        </w:tc>
        <w:tc>
          <w:tcPr>
            <w:tcW w:w="6379" w:type="dxa"/>
            <w:vAlign w:val="center"/>
          </w:tcPr>
          <w:p>
            <w:pPr>
              <w:spacing w:line="360" w:lineRule="auto"/>
              <w:rPr>
                <w:rFonts w:ascii="宋体" w:hAnsi="宋体" w:cs="宋体"/>
                <w:szCs w:val="21"/>
              </w:rPr>
            </w:pPr>
            <w:r>
              <w:rPr>
                <w:rFonts w:hint="eastAsia" w:ascii="宋体" w:hAnsi="宋体" w:cs="宋体"/>
                <w:szCs w:val="21"/>
              </w:rPr>
              <w:t>投标人201</w:t>
            </w:r>
            <w:r>
              <w:rPr>
                <w:rFonts w:ascii="宋体" w:hAnsi="宋体" w:cs="宋体"/>
                <w:szCs w:val="21"/>
              </w:rPr>
              <w:t>8</w:t>
            </w:r>
            <w:r>
              <w:rPr>
                <w:rFonts w:hint="eastAsia" w:ascii="宋体" w:hAnsi="宋体" w:cs="宋体"/>
                <w:szCs w:val="21"/>
              </w:rPr>
              <w:t>年1月1日以来的</w:t>
            </w:r>
            <w:r>
              <w:rPr>
                <w:rFonts w:ascii="宋体" w:hAnsi="宋体" w:cs="宋体"/>
                <w:szCs w:val="21"/>
              </w:rPr>
              <w:t>100万及以上</w:t>
            </w:r>
            <w:r>
              <w:rPr>
                <w:rFonts w:hint="eastAsia" w:ascii="宋体" w:hAnsi="宋体" w:cs="宋体"/>
                <w:szCs w:val="21"/>
              </w:rPr>
              <w:t>同类智能化项目劳务分包业绩；或投标人201</w:t>
            </w:r>
            <w:r>
              <w:rPr>
                <w:rFonts w:ascii="宋体" w:hAnsi="宋体" w:cs="宋体"/>
                <w:szCs w:val="21"/>
              </w:rPr>
              <w:t>8</w:t>
            </w:r>
            <w:r>
              <w:rPr>
                <w:rFonts w:hint="eastAsia" w:ascii="宋体" w:hAnsi="宋体" w:cs="宋体"/>
                <w:szCs w:val="21"/>
              </w:rPr>
              <w:t>年1月1日以来的</w:t>
            </w:r>
            <w:r>
              <w:rPr>
                <w:rFonts w:ascii="宋体" w:hAnsi="宋体" w:cs="宋体"/>
                <w:szCs w:val="21"/>
              </w:rPr>
              <w:t>300万及以上</w:t>
            </w:r>
            <w:r>
              <w:rPr>
                <w:rFonts w:hint="eastAsia" w:ascii="宋体" w:hAnsi="宋体" w:cs="宋体"/>
                <w:szCs w:val="21"/>
              </w:rPr>
              <w:t>同类智能化项目专业分包业绩。每提供1个业绩得1分，最高得5分。</w:t>
            </w:r>
          </w:p>
          <w:p>
            <w:pPr>
              <w:spacing w:line="360" w:lineRule="auto"/>
              <w:rPr>
                <w:rFonts w:ascii="宋体" w:hAnsi="宋体" w:cs="宋体"/>
                <w:szCs w:val="21"/>
              </w:rPr>
            </w:pPr>
            <w:r>
              <w:rPr>
                <w:rFonts w:hint="eastAsia" w:ascii="宋体" w:hAnsi="宋体"/>
                <w:b/>
                <w:bCs/>
                <w:szCs w:val="21"/>
              </w:rPr>
              <w:t>注：</w:t>
            </w:r>
            <w:r>
              <w:rPr>
                <w:rFonts w:ascii="宋体" w:hAnsi="宋体"/>
                <w:b/>
                <w:bCs/>
                <w:szCs w:val="21"/>
              </w:rPr>
              <w:t>业绩证明材料</w:t>
            </w:r>
            <w:r>
              <w:rPr>
                <w:rFonts w:hint="eastAsia" w:ascii="宋体" w:hAnsi="宋体"/>
                <w:b/>
                <w:bCs/>
                <w:szCs w:val="21"/>
              </w:rPr>
              <w:t>：①智能化化专业分包业绩：与建设单位的施工合同或者中标通知书扫描件加盖公章；②劳务分包业绩：投标人与专业分包单位单位签定的劳务分包合同；③建设单位出具的竣工验收报告或建设行政主管部门出具的竣工验收证明扫描件加盖公章；①/②、③证明材料缺一不可，业绩时间认定以证明材料③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2</w:t>
            </w:r>
          </w:p>
        </w:tc>
        <w:tc>
          <w:tcPr>
            <w:tcW w:w="1724" w:type="dxa"/>
            <w:vAlign w:val="center"/>
          </w:tcPr>
          <w:p>
            <w:pPr>
              <w:spacing w:line="360" w:lineRule="auto"/>
              <w:ind w:left="-50"/>
              <w:jc w:val="center"/>
              <w:rPr>
                <w:rFonts w:ascii="Arial" w:hAnsi="Arial" w:cs="Arial"/>
                <w:b/>
                <w:szCs w:val="21"/>
              </w:rPr>
            </w:pPr>
            <w:r>
              <w:rPr>
                <w:rFonts w:hint="eastAsia" w:ascii="Arial" w:hAnsi="宋体" w:cs="Arial"/>
              </w:rPr>
              <w:t>项目</w:t>
            </w:r>
            <w:r>
              <w:rPr>
                <w:rFonts w:ascii="Arial" w:hAnsi="宋体" w:cs="Arial"/>
              </w:rPr>
              <w:t>经理现场答辩</w:t>
            </w:r>
          </w:p>
        </w:tc>
        <w:tc>
          <w:tcPr>
            <w:tcW w:w="962" w:type="dxa"/>
            <w:vAlign w:val="center"/>
          </w:tcPr>
          <w:p>
            <w:pPr>
              <w:spacing w:line="360" w:lineRule="auto"/>
              <w:ind w:left="-50"/>
              <w:jc w:val="center"/>
              <w:rPr>
                <w:rFonts w:ascii="Arial" w:hAnsi="Arial" w:cs="Arial"/>
                <w:b/>
                <w:szCs w:val="21"/>
              </w:rPr>
            </w:pPr>
            <w:r>
              <w:rPr>
                <w:rFonts w:ascii="宋体" w:hAnsi="宋体" w:cs="Arial"/>
                <w:bCs/>
                <w:kern w:val="28"/>
              </w:rPr>
              <w:t>0~20</w:t>
            </w:r>
            <w:r>
              <w:rPr>
                <w:rFonts w:hint="eastAsia" w:ascii="宋体" w:hAnsi="宋体" w:cs="Arial"/>
                <w:bCs/>
                <w:kern w:val="28"/>
              </w:rPr>
              <w:t>分</w:t>
            </w:r>
          </w:p>
        </w:tc>
        <w:tc>
          <w:tcPr>
            <w:tcW w:w="6379" w:type="dxa"/>
            <w:vAlign w:val="center"/>
          </w:tcPr>
          <w:p>
            <w:pPr>
              <w:widowControl/>
              <w:spacing w:line="360" w:lineRule="auto"/>
              <w:jc w:val="left"/>
              <w:rPr>
                <w:rFonts w:ascii="Arial" w:hAnsi="宋体" w:cs="Arial"/>
              </w:rPr>
            </w:pPr>
            <w:r>
              <w:rPr>
                <w:rFonts w:ascii="Arial" w:hAnsi="宋体" w:cs="Arial"/>
              </w:rPr>
              <w:t>以PPT的方式进行现场讲解，包括但不限于：对项目的理解、项目实施的技术力量和人力资源计划、质量、安全</w:t>
            </w:r>
            <w:r>
              <w:rPr>
                <w:rFonts w:hint="eastAsia" w:ascii="Arial" w:hAnsi="宋体" w:cs="Arial"/>
              </w:rPr>
              <w:t>、</w:t>
            </w:r>
            <w:r>
              <w:rPr>
                <w:rFonts w:ascii="Arial" w:hAnsi="宋体" w:cs="Arial"/>
              </w:rPr>
              <w:t>进度保障措施；成品、半成品保护措施</w:t>
            </w:r>
            <w:r>
              <w:rPr>
                <w:rFonts w:hint="eastAsia" w:ascii="Arial" w:hAnsi="宋体" w:cs="Arial"/>
              </w:rPr>
              <w:t>；</w:t>
            </w:r>
            <w:r>
              <w:rPr>
                <w:rFonts w:ascii="Arial" w:hAnsi="宋体" w:cs="Arial"/>
              </w:rPr>
              <w:t>农民工工资发放措施、创优工程实施保障措施等。</w:t>
            </w:r>
          </w:p>
          <w:p>
            <w:pPr>
              <w:widowControl/>
              <w:spacing w:line="360" w:lineRule="auto"/>
              <w:jc w:val="left"/>
              <w:rPr>
                <w:rFonts w:ascii="Arial" w:hAnsi="宋体" w:cs="Arial"/>
              </w:rPr>
            </w:pPr>
            <w:r>
              <w:t>评委会根据</w:t>
            </w:r>
            <w:r>
              <w:rPr>
                <w:rFonts w:hint="eastAsia"/>
              </w:rPr>
              <w:t>项目经理答辩</w:t>
            </w:r>
            <w:r>
              <w:t>情况综合评分，优秀：</w:t>
            </w:r>
            <w:r>
              <w:rPr>
                <w:rFonts w:hint="eastAsia"/>
              </w:rPr>
              <w:t>2</w:t>
            </w:r>
            <w:r>
              <w:t>0~15；良好：</w:t>
            </w:r>
            <w:r>
              <w:rPr>
                <w:rFonts w:hint="eastAsia"/>
              </w:rPr>
              <w:t>1</w:t>
            </w:r>
            <w:r>
              <w:t>5~10分；一般：</w:t>
            </w:r>
            <w:r>
              <w:rPr>
                <w:rFonts w:hint="eastAsia"/>
              </w:rPr>
              <w:t>1</w:t>
            </w:r>
            <w:r>
              <w:t>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3</w:t>
            </w:r>
          </w:p>
        </w:tc>
        <w:tc>
          <w:tcPr>
            <w:tcW w:w="1724" w:type="dxa"/>
            <w:vAlign w:val="center"/>
          </w:tcPr>
          <w:p>
            <w:pPr>
              <w:spacing w:line="360" w:lineRule="auto"/>
              <w:ind w:left="-50"/>
              <w:jc w:val="center"/>
              <w:rPr>
                <w:rFonts w:ascii="Arial" w:hAnsi="Arial" w:cs="Arial"/>
                <w:szCs w:val="21"/>
              </w:rPr>
            </w:pPr>
            <w:r>
              <w:rPr>
                <w:rFonts w:hint="eastAsia" w:ascii="Arial" w:hAnsi="Arial" w:cs="Arial"/>
                <w:szCs w:val="21"/>
              </w:rPr>
              <w:t>项目考察</w:t>
            </w:r>
          </w:p>
        </w:tc>
        <w:tc>
          <w:tcPr>
            <w:tcW w:w="962" w:type="dxa"/>
            <w:vAlign w:val="center"/>
          </w:tcPr>
          <w:p>
            <w:pPr>
              <w:spacing w:line="360" w:lineRule="auto"/>
              <w:jc w:val="center"/>
              <w:rPr>
                <w:rFonts w:ascii="Arial" w:hAnsi="宋体" w:cs="Arial"/>
              </w:rPr>
            </w:pPr>
            <w:r>
              <w:rPr>
                <w:rFonts w:ascii="Arial" w:hAnsi="宋体" w:cs="Arial"/>
              </w:rPr>
              <w:t>0~15</w:t>
            </w:r>
            <w:r>
              <w:rPr>
                <w:rFonts w:hint="eastAsia" w:ascii="Arial" w:hAnsi="宋体" w:cs="Arial"/>
              </w:rPr>
              <w:t>分</w:t>
            </w:r>
          </w:p>
        </w:tc>
        <w:tc>
          <w:tcPr>
            <w:tcW w:w="6379" w:type="dxa"/>
            <w:vAlign w:val="center"/>
          </w:tcPr>
          <w:p>
            <w:pPr>
              <w:spacing w:line="360" w:lineRule="auto"/>
              <w:ind w:left="-50"/>
              <w:rPr>
                <w:rFonts w:ascii="宋体" w:hAnsi="宋体" w:cs="Arial"/>
                <w:bCs/>
                <w:kern w:val="28"/>
              </w:rPr>
            </w:pPr>
            <w:r>
              <w:rPr>
                <w:rFonts w:hint="eastAsia" w:ascii="宋体" w:hAnsi="宋体" w:cs="Arial"/>
                <w:bCs/>
                <w:kern w:val="28"/>
              </w:rPr>
              <w:t>1、</w:t>
            </w:r>
            <w:r>
              <w:rPr>
                <w:rFonts w:ascii="宋体" w:hAnsi="宋体" w:cs="Arial"/>
                <w:bCs/>
                <w:kern w:val="28"/>
              </w:rPr>
              <w:t>招标人对投标人所提供的业绩项目做实地考察。对外部设备（摄像机、道闸、门禁等）安装工艺、外观、走线；井道设备箱内布置、机房布置等进行随机考察。</w:t>
            </w:r>
          </w:p>
          <w:p>
            <w:pPr>
              <w:spacing w:line="360" w:lineRule="auto"/>
              <w:ind w:left="-50"/>
            </w:pPr>
            <w:r>
              <w:t>2、招标人对投标人在建项目做实地考察（具备隐蔽工程考察条件的项目）。重点对配管、配线等施工工艺进行考察。</w:t>
            </w:r>
          </w:p>
          <w:p>
            <w:pPr>
              <w:spacing w:line="360" w:lineRule="auto"/>
              <w:ind w:left="-50"/>
              <w:rPr>
                <w:rFonts w:ascii="宋体" w:hAnsi="宋体" w:cs="Arial"/>
                <w:bCs/>
                <w:kern w:val="28"/>
              </w:rPr>
            </w:pPr>
            <w:r>
              <w:t>评委会根据各投标人施工现场考察情况综合评分，优秀：15~10；良好：</w:t>
            </w:r>
            <w:r>
              <w:rPr>
                <w:rFonts w:hint="eastAsia"/>
              </w:rPr>
              <w:t>1</w:t>
            </w:r>
            <w:r>
              <w:t>0~5分；一般：5~0分。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4</w:t>
            </w:r>
          </w:p>
        </w:tc>
        <w:tc>
          <w:tcPr>
            <w:tcW w:w="1724" w:type="dxa"/>
            <w:vAlign w:val="center"/>
          </w:tcPr>
          <w:p>
            <w:pPr>
              <w:spacing w:line="360" w:lineRule="auto"/>
              <w:ind w:left="-50"/>
              <w:jc w:val="center"/>
              <w:rPr>
                <w:rFonts w:ascii="Arial" w:hAnsi="Arial" w:cs="Arial"/>
                <w:szCs w:val="21"/>
              </w:rPr>
            </w:pPr>
            <w:r>
              <w:rPr>
                <w:rFonts w:hint="eastAsia" w:ascii="Arial" w:hAnsi="Arial" w:cs="Arial"/>
                <w:szCs w:val="21"/>
              </w:rPr>
              <w:t>售后服务承诺</w:t>
            </w:r>
          </w:p>
        </w:tc>
        <w:tc>
          <w:tcPr>
            <w:tcW w:w="962" w:type="dxa"/>
            <w:vAlign w:val="center"/>
          </w:tcPr>
          <w:p>
            <w:pPr>
              <w:spacing w:line="360" w:lineRule="auto"/>
              <w:jc w:val="center"/>
              <w:rPr>
                <w:rFonts w:ascii="Arial" w:hAnsi="宋体" w:cs="Arial"/>
              </w:rPr>
            </w:pPr>
            <w:r>
              <w:rPr>
                <w:rFonts w:ascii="Arial" w:hAnsi="宋体" w:cs="Arial"/>
              </w:rPr>
              <w:t>0~</w:t>
            </w:r>
            <w:r>
              <w:rPr>
                <w:rFonts w:hint="eastAsia" w:ascii="Arial" w:hAnsi="宋体" w:cs="Arial"/>
              </w:rPr>
              <w:t>5分</w:t>
            </w:r>
          </w:p>
        </w:tc>
        <w:tc>
          <w:tcPr>
            <w:tcW w:w="6379" w:type="dxa"/>
            <w:vAlign w:val="center"/>
          </w:tcPr>
          <w:p>
            <w:pPr>
              <w:pStyle w:val="29"/>
              <w:numPr>
                <w:ilvl w:val="0"/>
                <w:numId w:val="14"/>
              </w:numPr>
              <w:spacing w:line="360" w:lineRule="auto"/>
              <w:ind w:firstLineChars="0"/>
              <w:rPr>
                <w:rFonts w:ascii="宋体" w:hAnsi="宋体" w:cs="Arial"/>
                <w:bCs/>
                <w:kern w:val="28"/>
              </w:rPr>
            </w:pPr>
            <w:r>
              <w:rPr>
                <w:rFonts w:hint="eastAsia" w:ascii="宋体" w:hAnsi="宋体" w:cs="Arial"/>
                <w:bCs/>
                <w:kern w:val="28"/>
              </w:rPr>
              <w:t>在温州设有固定服务网点的得2分，否则不得分；以营业执照注册地址或温州本地办公场所租赁合同或房产证地址为准。</w:t>
            </w:r>
          </w:p>
          <w:p>
            <w:pPr>
              <w:pStyle w:val="29"/>
              <w:numPr>
                <w:ilvl w:val="0"/>
                <w:numId w:val="14"/>
              </w:numPr>
              <w:spacing w:line="360" w:lineRule="auto"/>
              <w:ind w:firstLineChars="0"/>
              <w:rPr>
                <w:rFonts w:ascii="宋体" w:hAnsi="宋体" w:cs="Arial"/>
                <w:bCs/>
                <w:kern w:val="28"/>
              </w:rPr>
            </w:pPr>
            <w:r>
              <w:rPr>
                <w:rFonts w:hint="eastAsia" w:ascii="宋体" w:hAnsi="宋体" w:cs="Arial"/>
                <w:bCs/>
                <w:kern w:val="28"/>
              </w:rPr>
              <w:t>在2年质保期基础上，每增加1年得1分，最高得3分。</w:t>
            </w:r>
          </w:p>
        </w:tc>
      </w:tr>
    </w:tbl>
    <w:p>
      <w:pPr>
        <w:pStyle w:val="24"/>
        <w:spacing w:line="360" w:lineRule="auto"/>
        <w:ind w:firstLine="482" w:firstLineChars="200"/>
      </w:pPr>
      <w:r>
        <w:rPr>
          <w:rFonts w:hAnsi="宋体"/>
          <w:b/>
          <w:bCs/>
        </w:rPr>
        <w:t>综合资</w:t>
      </w:r>
      <w:r>
        <w:rPr>
          <w:rFonts w:hint="eastAsia" w:hAnsi="宋体"/>
          <w:b/>
          <w:bCs/>
        </w:rPr>
        <w:t>信得分计算：五个评分专家去掉一个最高分和最低分的算术平均值为最终得分。</w:t>
      </w:r>
      <w:r>
        <w:rPr>
          <w:rFonts w:hint="eastAsia" w:hAnsi="宋体" w:cs="Arial"/>
          <w:b/>
          <w:bCs/>
          <w:kern w:val="28"/>
          <w:szCs w:val="21"/>
        </w:rPr>
        <w:t>保留2位小数，第3位四舍五入</w:t>
      </w:r>
      <w:r>
        <w:rPr>
          <w:rFonts w:hint="eastAsia" w:hAnsi="宋体" w:cs="Arial"/>
          <w:b/>
          <w:bCs/>
          <w:kern w:val="28"/>
        </w:rPr>
        <w:t>。</w:t>
      </w:r>
    </w:p>
    <w:p>
      <w:pPr>
        <w:spacing w:line="360" w:lineRule="auto"/>
        <w:rPr>
          <w:rFonts w:ascii="宋体" w:hAnsi="宋体"/>
          <w:b/>
          <w:sz w:val="24"/>
        </w:rPr>
      </w:pPr>
      <w:r>
        <w:rPr>
          <w:rFonts w:hint="eastAsia" w:ascii="宋体" w:hAnsi="宋体" w:cs="宋体"/>
          <w:b/>
          <w:bCs/>
          <w:sz w:val="24"/>
        </w:rPr>
        <w:t>二</w:t>
      </w:r>
      <w:r>
        <w:rPr>
          <w:rFonts w:ascii="宋体" w:hAnsi="宋体" w:cs="宋体"/>
          <w:b/>
          <w:bCs/>
          <w:sz w:val="24"/>
        </w:rPr>
        <w:t>、</w:t>
      </w:r>
      <w:r>
        <w:rPr>
          <w:rFonts w:hint="eastAsia" w:ascii="宋体" w:hAnsi="宋体" w:cs="宋体"/>
          <w:b/>
          <w:bCs/>
          <w:sz w:val="24"/>
        </w:rPr>
        <w:t>报价</w:t>
      </w:r>
      <w:r>
        <w:rPr>
          <w:rFonts w:ascii="宋体" w:hAnsi="宋体" w:cs="宋体"/>
          <w:b/>
          <w:bCs/>
          <w:sz w:val="24"/>
        </w:rPr>
        <w:t>得分</w:t>
      </w:r>
      <w:r>
        <w:rPr>
          <w:rFonts w:hint="eastAsia" w:ascii="宋体" w:hAnsi="宋体" w:cs="宋体"/>
          <w:b/>
          <w:bCs/>
          <w:sz w:val="24"/>
        </w:rPr>
        <w:t>：合计</w:t>
      </w:r>
      <w:r>
        <w:rPr>
          <w:rFonts w:ascii="宋体" w:hAnsi="宋体" w:cs="宋体"/>
          <w:b/>
          <w:bCs/>
          <w:sz w:val="24"/>
        </w:rPr>
        <w:t>55分</w:t>
      </w:r>
    </w:p>
    <w:tbl>
      <w:tblPr>
        <w:tblStyle w:val="16"/>
        <w:tblW w:w="9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24"/>
        <w:gridCol w:w="6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853" w:type="dxa"/>
            <w:vAlign w:val="center"/>
          </w:tcPr>
          <w:p>
            <w:pPr>
              <w:spacing w:line="360" w:lineRule="auto"/>
              <w:jc w:val="center"/>
              <w:rPr>
                <w:rFonts w:ascii="宋体" w:hAnsi="宋体" w:cs="Arial"/>
                <w:bCs/>
                <w:kern w:val="28"/>
              </w:rPr>
            </w:pPr>
            <w:r>
              <w:rPr>
                <w:rFonts w:hint="eastAsia" w:ascii="宋体" w:hAnsi="宋体" w:cs="Arial"/>
                <w:bCs/>
                <w:kern w:val="28"/>
              </w:rPr>
              <w:t>序号</w:t>
            </w:r>
          </w:p>
        </w:tc>
        <w:tc>
          <w:tcPr>
            <w:tcW w:w="1724" w:type="dxa"/>
            <w:vAlign w:val="center"/>
          </w:tcPr>
          <w:p>
            <w:pPr>
              <w:spacing w:line="360" w:lineRule="auto"/>
              <w:jc w:val="center"/>
              <w:rPr>
                <w:rFonts w:ascii="宋体" w:hAnsi="宋体" w:cs="Arial"/>
                <w:bCs/>
                <w:kern w:val="28"/>
              </w:rPr>
            </w:pPr>
            <w:r>
              <w:rPr>
                <w:rFonts w:hint="eastAsia" w:ascii="宋体" w:hAnsi="宋体" w:cs="Arial"/>
                <w:bCs/>
                <w:kern w:val="28"/>
              </w:rPr>
              <w:t>评审内容及分值</w:t>
            </w:r>
          </w:p>
        </w:tc>
        <w:tc>
          <w:tcPr>
            <w:tcW w:w="6641" w:type="dxa"/>
            <w:vAlign w:val="center"/>
          </w:tcPr>
          <w:p>
            <w:pPr>
              <w:spacing w:line="360" w:lineRule="auto"/>
              <w:jc w:val="center"/>
              <w:rPr>
                <w:rFonts w:ascii="宋体" w:hAnsi="宋体" w:cs="Arial"/>
                <w:bCs/>
                <w:kern w:val="28"/>
              </w:rPr>
            </w:pPr>
            <w:r>
              <w:rPr>
                <w:rFonts w:hint="eastAsia" w:ascii="宋体" w:hAnsi="宋体" w:cs="Arial"/>
                <w:bCs/>
                <w:kern w:val="28"/>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3" w:type="dxa"/>
            <w:vAlign w:val="center"/>
          </w:tcPr>
          <w:p>
            <w:pPr>
              <w:spacing w:line="360" w:lineRule="auto"/>
              <w:jc w:val="center"/>
              <w:rPr>
                <w:rFonts w:ascii="宋体" w:hAnsi="宋体" w:cs="Arial"/>
                <w:bCs/>
                <w:kern w:val="28"/>
              </w:rPr>
            </w:pPr>
            <w:r>
              <w:rPr>
                <w:rFonts w:hint="eastAsia" w:ascii="宋体" w:hAnsi="宋体" w:cs="Arial"/>
                <w:bCs/>
                <w:kern w:val="28"/>
              </w:rPr>
              <w:t>1</w:t>
            </w:r>
          </w:p>
        </w:tc>
        <w:tc>
          <w:tcPr>
            <w:tcW w:w="1724" w:type="dxa"/>
            <w:vAlign w:val="center"/>
          </w:tcPr>
          <w:p>
            <w:pPr>
              <w:spacing w:line="360" w:lineRule="auto"/>
              <w:jc w:val="center"/>
              <w:rPr>
                <w:rFonts w:ascii="宋体" w:hAnsi="宋体" w:cs="Arial"/>
                <w:bCs/>
                <w:kern w:val="28"/>
              </w:rPr>
            </w:pPr>
            <w:r>
              <w:rPr>
                <w:rFonts w:hint="eastAsia" w:ascii="宋体" w:hAnsi="宋体" w:cs="Arial"/>
                <w:bCs/>
                <w:kern w:val="28"/>
              </w:rPr>
              <w:t>得分计算</w:t>
            </w:r>
          </w:p>
        </w:tc>
        <w:tc>
          <w:tcPr>
            <w:tcW w:w="6641" w:type="dxa"/>
            <w:vAlign w:val="center"/>
          </w:tcPr>
          <w:p>
            <w:pPr>
              <w:spacing w:line="360" w:lineRule="auto"/>
              <w:rPr>
                <w:rFonts w:ascii="宋体" w:hAnsi="宋体" w:cs="Arial"/>
                <w:b/>
                <w:bCs/>
                <w:kern w:val="28"/>
              </w:rPr>
            </w:pPr>
            <w:r>
              <w:rPr>
                <w:rFonts w:hint="eastAsia" w:ascii="宋体" w:hAnsi="宋体" w:cs="Arial"/>
                <w:bCs/>
                <w:kern w:val="28"/>
                <w:szCs w:val="21"/>
              </w:rPr>
              <w:t>价格分采用低价优先法计算，即满足招标文件要求且最后报价最低的评标价</w:t>
            </w:r>
            <w:r>
              <w:rPr>
                <w:rFonts w:hint="eastAsia" w:ascii="宋体" w:hAnsi="宋体" w:cs="Arial"/>
                <w:b/>
                <w:bCs/>
                <w:kern w:val="28"/>
                <w:szCs w:val="21"/>
              </w:rPr>
              <w:t>（</w:t>
            </w:r>
            <w:r>
              <w:rPr>
                <w:rFonts w:hint="eastAsia" w:ascii="宋体" w:hAnsi="宋体" w:cs="Arial"/>
                <w:b/>
                <w:bCs/>
                <w:kern w:val="28"/>
              </w:rPr>
              <w:t>评标价＝</w:t>
            </w:r>
            <w:r>
              <w:rPr>
                <w:rFonts w:ascii="Arial" w:hAnsi="Arial" w:cs="Arial"/>
                <w:b/>
                <w:bCs/>
              </w:rPr>
              <w:t>招标</w:t>
            </w:r>
            <w:r>
              <w:rPr>
                <w:rFonts w:hint="eastAsia" w:ascii="Arial" w:hAnsi="Arial" w:cs="Arial"/>
                <w:b/>
                <w:bCs/>
              </w:rPr>
              <w:t>控制价</w:t>
            </w:r>
            <w:r>
              <w:rPr>
                <w:rFonts w:hint="eastAsia" w:ascii="宋体" w:hAnsi="宋体" w:cs="Arial"/>
                <w:b/>
                <w:bCs/>
                <w:kern w:val="28"/>
                <w:szCs w:val="21"/>
              </w:rPr>
              <w:t>×（1</w:t>
            </w:r>
            <w:r>
              <w:rPr>
                <w:rFonts w:ascii="宋体" w:hAnsi="宋体" w:cs="Arial"/>
                <w:b/>
                <w:bCs/>
                <w:kern w:val="28"/>
                <w:szCs w:val="21"/>
              </w:rPr>
              <w:t>-投标下浮率</w:t>
            </w:r>
            <w:r>
              <w:rPr>
                <w:rFonts w:hint="eastAsia" w:ascii="宋体" w:hAnsi="宋体" w:cs="Arial"/>
                <w:b/>
                <w:bCs/>
                <w:kern w:val="28"/>
                <w:szCs w:val="21"/>
              </w:rPr>
              <w:t>））</w:t>
            </w:r>
            <w:r>
              <w:rPr>
                <w:rFonts w:hint="eastAsia" w:ascii="宋体" w:hAnsi="宋体" w:cs="Arial"/>
                <w:bCs/>
                <w:kern w:val="28"/>
                <w:szCs w:val="21"/>
              </w:rPr>
              <w:t>为评标基准价，其价格分满分为</w:t>
            </w:r>
            <w:r>
              <w:rPr>
                <w:rFonts w:ascii="宋体" w:hAnsi="宋体" w:cs="Arial"/>
                <w:bCs/>
                <w:kern w:val="28"/>
                <w:szCs w:val="21"/>
              </w:rPr>
              <w:t>55</w:t>
            </w:r>
            <w:r>
              <w:rPr>
                <w:rFonts w:hint="eastAsia" w:ascii="宋体" w:hAnsi="宋体" w:cs="Arial"/>
                <w:bCs/>
                <w:kern w:val="28"/>
                <w:szCs w:val="21"/>
              </w:rPr>
              <w:t>分，其他投标人的价格分按照下列公式计算：</w:t>
            </w:r>
          </w:p>
          <w:p>
            <w:pPr>
              <w:spacing w:line="360" w:lineRule="auto"/>
            </w:pPr>
            <w:r>
              <w:rPr>
                <w:rFonts w:hint="eastAsia" w:ascii="宋体" w:hAnsi="宋体" w:cs="Arial"/>
                <w:bCs/>
                <w:kern w:val="28"/>
                <w:szCs w:val="21"/>
              </w:rPr>
              <w:t>其他供应商的价格分=评标基准价/评标价×</w:t>
            </w:r>
            <w:r>
              <w:rPr>
                <w:rFonts w:ascii="宋体" w:hAnsi="宋体" w:cs="Arial"/>
                <w:bCs/>
                <w:kern w:val="28"/>
                <w:szCs w:val="21"/>
              </w:rPr>
              <w:t>55</w:t>
            </w:r>
            <w:r>
              <w:rPr>
                <w:rFonts w:hint="eastAsia" w:ascii="宋体" w:hAnsi="宋体" w:cs="Arial"/>
                <w:bCs/>
                <w:kern w:val="28"/>
                <w:szCs w:val="21"/>
              </w:rPr>
              <w:t>分，保留2位小数，第3位四舍五入</w:t>
            </w:r>
            <w:r>
              <w:rPr>
                <w:rFonts w:hint="eastAsia" w:ascii="宋体" w:hAnsi="宋体" w:cs="Arial"/>
                <w:b/>
                <w:bCs/>
                <w:kern w:val="28"/>
              </w:rPr>
              <w:t>。</w:t>
            </w:r>
          </w:p>
        </w:tc>
      </w:tr>
    </w:tbl>
    <w:p>
      <w:pPr>
        <w:spacing w:line="360" w:lineRule="auto"/>
        <w:rPr>
          <w:rFonts w:ascii="宋体" w:hAnsi="宋体" w:cs="宋体"/>
          <w:b/>
          <w:bCs/>
          <w:sz w:val="24"/>
        </w:rPr>
      </w:pPr>
      <w:r>
        <w:rPr>
          <w:rFonts w:hint="eastAsia" w:ascii="宋体" w:hAnsi="宋体" w:cs="宋体"/>
          <w:b/>
          <w:bCs/>
          <w:sz w:val="24"/>
        </w:rPr>
        <w:t>三</w:t>
      </w:r>
      <w:r>
        <w:rPr>
          <w:rFonts w:ascii="宋体" w:hAnsi="宋体" w:cs="宋体"/>
          <w:b/>
          <w:bCs/>
          <w:sz w:val="24"/>
        </w:rPr>
        <w:t>、</w:t>
      </w:r>
      <w:r>
        <w:rPr>
          <w:rFonts w:hint="eastAsia" w:ascii="宋体" w:hAnsi="宋体" w:cs="宋体"/>
          <w:b/>
          <w:bCs/>
          <w:sz w:val="24"/>
        </w:rPr>
        <w:t>综合得分的计算：总分=综合资信得分+报价得分。</w:t>
      </w:r>
    </w:p>
    <w:p>
      <w:pPr>
        <w:spacing w:line="360" w:lineRule="auto"/>
        <w:rPr>
          <w:rFonts w:ascii="宋体" w:hAnsi="宋体" w:cs="宋体"/>
          <w:b/>
          <w:bCs/>
          <w:sz w:val="24"/>
        </w:rPr>
      </w:pPr>
      <w:r>
        <w:rPr>
          <w:rFonts w:ascii="宋体" w:hAnsi="宋体" w:cs="宋体"/>
          <w:b/>
          <w:bCs/>
          <w:sz w:val="24"/>
        </w:rPr>
        <w:t>四、确定中标人</w:t>
      </w:r>
      <w:r>
        <w:rPr>
          <w:rFonts w:hint="eastAsia" w:ascii="宋体" w:hAnsi="宋体" w:cs="宋体"/>
          <w:b/>
          <w:bCs/>
          <w:sz w:val="24"/>
        </w:rPr>
        <w:t>:</w:t>
      </w:r>
      <w:r>
        <w:rPr>
          <w:rFonts w:ascii="宋体" w:hAnsi="宋体" w:cs="宋体"/>
          <w:b/>
          <w:bCs/>
          <w:sz w:val="24"/>
        </w:rPr>
        <w:t>根据总分由高到低排序，总分</w:t>
      </w:r>
      <w:r>
        <w:rPr>
          <w:rFonts w:hint="eastAsia" w:ascii="宋体" w:hAnsi="宋体" w:cs="宋体"/>
          <w:b/>
          <w:bCs/>
          <w:sz w:val="24"/>
        </w:rPr>
        <w:t>前2名为中标侯选人。</w:t>
      </w:r>
    </w:p>
    <w:p>
      <w:pPr>
        <w:spacing w:line="360" w:lineRule="auto"/>
        <w:rPr>
          <w:rFonts w:ascii="宋体" w:hAnsi="宋体"/>
          <w:b/>
          <w:sz w:val="24"/>
        </w:rPr>
      </w:pPr>
    </w:p>
    <w:p>
      <w:pPr>
        <w:pStyle w:val="24"/>
        <w:spacing w:line="360" w:lineRule="auto"/>
      </w:pPr>
    </w:p>
    <w:p>
      <w:pPr>
        <w:pStyle w:val="24"/>
        <w:spacing w:line="360" w:lineRule="auto"/>
        <w:ind w:firstLine="480" w:firstLineChars="200"/>
      </w:pPr>
    </w:p>
    <w:p>
      <w:pPr>
        <w:pStyle w:val="24"/>
        <w:spacing w:line="360" w:lineRule="auto"/>
        <w:ind w:firstLine="480" w:firstLineChars="200"/>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rFonts w:ascii="Arial" w:hAnsi="Arial" w:cs="Arial"/>
          <w:sz w:val="36"/>
          <w:szCs w:val="36"/>
        </w:rPr>
      </w:pPr>
      <w:bookmarkStart w:id="11" w:name="_Toc75720722"/>
      <w:r>
        <w:rPr>
          <w:rFonts w:hint="eastAsia"/>
          <w:sz w:val="36"/>
          <w:szCs w:val="36"/>
        </w:rPr>
        <w:t>第五部分 工程量清单</w:t>
      </w:r>
      <w:bookmarkEnd w:id="11"/>
    </w:p>
    <w:p>
      <w:pPr>
        <w:pStyle w:val="24"/>
        <w:spacing w:line="360" w:lineRule="auto"/>
        <w:ind w:firstLine="480" w:firstLineChars="200"/>
      </w:pPr>
      <w:r>
        <w:rPr>
          <w:rFonts w:hint="eastAsia"/>
        </w:rPr>
        <w:t>另册</w:t>
      </w:r>
    </w:p>
    <w:p>
      <w:pPr>
        <w:pStyle w:val="24"/>
        <w:spacing w:line="360" w:lineRule="auto"/>
        <w:ind w:firstLine="480" w:firstLineChars="200"/>
      </w:pPr>
    </w:p>
    <w:p>
      <w:pPr>
        <w:pStyle w:val="24"/>
        <w:spacing w:line="360" w:lineRule="auto"/>
        <w:ind w:firstLine="480" w:firstLineChars="200"/>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sz w:val="36"/>
          <w:szCs w:val="36"/>
        </w:rPr>
      </w:pPr>
      <w:bookmarkStart w:id="12" w:name="_Toc75720723"/>
      <w:r>
        <w:rPr>
          <w:rFonts w:hint="eastAsia"/>
          <w:sz w:val="36"/>
          <w:szCs w:val="36"/>
        </w:rPr>
        <w:t>第六部分 投标文件格式</w:t>
      </w:r>
      <w:bookmarkEnd w:id="12"/>
    </w:p>
    <w:p>
      <w:pPr>
        <w:adjustRightInd w:val="0"/>
        <w:snapToGrid w:val="0"/>
        <w:spacing w:line="360" w:lineRule="auto"/>
        <w:jc w:val="left"/>
        <w:rPr>
          <w:rFonts w:hAnsi="宋体"/>
          <w:b/>
          <w:bCs/>
          <w:sz w:val="32"/>
          <w:szCs w:val="32"/>
        </w:rPr>
      </w:pPr>
      <w:bookmarkStart w:id="13" w:name="_Toc246063295"/>
      <w:bookmarkStart w:id="14" w:name="_Toc245401824"/>
      <w:bookmarkStart w:id="15" w:name="_Toc246063717"/>
      <w:bookmarkStart w:id="16" w:name="_Toc246062209"/>
      <w:bookmarkStart w:id="17" w:name="_Toc246062749"/>
      <w:bookmarkStart w:id="18" w:name="_Toc246006781"/>
      <w:bookmarkStart w:id="19" w:name="_Toc345063523"/>
      <w:bookmarkStart w:id="20" w:name="_Toc344473292"/>
      <w:bookmarkStart w:id="21" w:name="_Toc344476493"/>
      <w:bookmarkStart w:id="22" w:name="_Toc345570997"/>
      <w:bookmarkStart w:id="23" w:name="_Toc344472904"/>
      <w:bookmarkStart w:id="24" w:name="_Toc345516660"/>
      <w:bookmarkStart w:id="25" w:name="_Toc345516891"/>
      <w:bookmarkStart w:id="26" w:name="_Toc345062787"/>
      <w:r>
        <w:rPr>
          <w:rFonts w:hint="eastAsia" w:hAnsi="宋体"/>
          <w:b/>
          <w:bCs/>
          <w:sz w:val="32"/>
          <w:szCs w:val="32"/>
        </w:rPr>
        <w:t>附件1</w:t>
      </w:r>
      <w:bookmarkEnd w:id="13"/>
      <w:bookmarkEnd w:id="14"/>
      <w:bookmarkEnd w:id="15"/>
      <w:bookmarkEnd w:id="16"/>
      <w:bookmarkEnd w:id="17"/>
      <w:bookmarkEnd w:id="18"/>
      <w:r>
        <w:rPr>
          <w:rFonts w:hint="eastAsia" w:hAnsi="宋体"/>
          <w:b/>
          <w:bCs/>
          <w:sz w:val="32"/>
          <w:szCs w:val="32"/>
        </w:rPr>
        <w:t xml:space="preserve">     </w:t>
      </w:r>
    </w:p>
    <w:p>
      <w:pPr>
        <w:adjustRightInd w:val="0"/>
        <w:snapToGrid w:val="0"/>
        <w:spacing w:line="360" w:lineRule="auto"/>
        <w:jc w:val="center"/>
        <w:rPr>
          <w:rFonts w:ascii="宋体" w:hAnsi="宋体"/>
          <w:b/>
          <w:bCs/>
          <w:sz w:val="32"/>
          <w:szCs w:val="32"/>
        </w:rPr>
      </w:pPr>
      <w:r>
        <w:rPr>
          <w:rFonts w:hint="eastAsia" w:hAnsi="宋体"/>
          <w:b/>
          <w:bCs/>
          <w:sz w:val="32"/>
          <w:szCs w:val="32"/>
        </w:rPr>
        <w:t xml:space="preserve">  </w:t>
      </w:r>
      <w:bookmarkEnd w:id="19"/>
      <w:bookmarkEnd w:id="20"/>
      <w:bookmarkEnd w:id="21"/>
      <w:bookmarkEnd w:id="22"/>
      <w:bookmarkEnd w:id="23"/>
      <w:bookmarkEnd w:id="24"/>
      <w:bookmarkEnd w:id="25"/>
      <w:bookmarkEnd w:id="26"/>
      <w:r>
        <w:rPr>
          <w:rFonts w:hint="eastAsia" w:ascii="宋体" w:hAnsi="宋体"/>
          <w:b/>
          <w:sz w:val="32"/>
          <w:szCs w:val="32"/>
        </w:rPr>
        <w:t>投 标 函</w:t>
      </w:r>
    </w:p>
    <w:p>
      <w:pPr>
        <w:adjustRightInd w:val="0"/>
        <w:snapToGrid w:val="0"/>
        <w:spacing w:line="360" w:lineRule="auto"/>
        <w:rPr>
          <w:rFonts w:ascii="宋体" w:hAnsi="宋体"/>
          <w:bCs/>
          <w:sz w:val="24"/>
        </w:rPr>
      </w:pPr>
      <w:r>
        <w:rPr>
          <w:rFonts w:hint="eastAsia" w:ascii="宋体" w:hAnsi="宋体"/>
          <w:sz w:val="24"/>
        </w:rPr>
        <w:t>致</w:t>
      </w:r>
      <w:r>
        <w:rPr>
          <w:rFonts w:hint="eastAsia" w:ascii="宋体" w:hAnsi="宋体"/>
          <w:bCs/>
          <w:sz w:val="24"/>
        </w:rPr>
        <w:t>：</w:t>
      </w:r>
      <w:r>
        <w:rPr>
          <w:rFonts w:hint="eastAsia" w:ascii="宋体" w:hAnsi="宋体"/>
          <w:bCs/>
          <w:sz w:val="24"/>
          <w:u w:val="single"/>
        </w:rPr>
        <w:t>中兴(</w:t>
      </w:r>
      <w:r>
        <w:rPr>
          <w:rFonts w:ascii="宋体" w:hAnsi="宋体"/>
          <w:bCs/>
          <w:sz w:val="24"/>
          <w:u w:val="single"/>
        </w:rPr>
        <w:t>温州)轨道通讯技术有限公司</w:t>
      </w:r>
    </w:p>
    <w:p>
      <w:pPr>
        <w:adjustRightInd w:val="0"/>
        <w:snapToGrid w:val="0"/>
        <w:spacing w:line="360" w:lineRule="auto"/>
        <w:ind w:firstLine="480" w:firstLineChars="200"/>
        <w:rPr>
          <w:rFonts w:ascii="宋体" w:hAnsi="宋体"/>
          <w:b/>
          <w:bCs/>
          <w:sz w:val="24"/>
        </w:rPr>
      </w:pPr>
      <w:r>
        <w:rPr>
          <w:rFonts w:hint="eastAsia" w:ascii="宋体" w:hAnsi="宋体"/>
          <w:bCs/>
          <w:sz w:val="24"/>
        </w:rPr>
        <w:t>在踏勘了现场并仔细研究了</w:t>
      </w:r>
      <w:r>
        <w:rPr>
          <w:rFonts w:hint="eastAsia" w:ascii="宋体" w:cs="宋体" w:hAnsiTheme="minorHAnsi"/>
          <w:color w:val="000000"/>
          <w:sz w:val="24"/>
          <w:u w:val="single"/>
        </w:rPr>
        <w:t>温州永嘉雅林地块建设项目（未来社区）EPC项目智能化数字化</w:t>
      </w:r>
      <w:r>
        <w:rPr>
          <w:rFonts w:hint="eastAsia" w:ascii="宋体" w:hAnsiTheme="minorHAnsi"/>
          <w:color w:val="000000"/>
          <w:sz w:val="24"/>
          <w:u w:val="single"/>
        </w:rPr>
        <w:t>项目</w:t>
      </w:r>
      <w:r>
        <w:rPr>
          <w:rFonts w:hint="eastAsia" w:ascii="宋体" w:cs="宋体" w:hAnsiTheme="minorHAnsi"/>
          <w:color w:val="000000"/>
          <w:sz w:val="24"/>
          <w:u w:val="single"/>
        </w:rPr>
        <w:t>劳务</w:t>
      </w:r>
      <w:r>
        <w:rPr>
          <w:rFonts w:ascii="宋体" w:cs="宋体" w:hAnsiTheme="minorHAnsi"/>
          <w:color w:val="000000"/>
          <w:sz w:val="24"/>
          <w:u w:val="single"/>
        </w:rPr>
        <w:t>分包</w:t>
      </w:r>
      <w:r>
        <w:rPr>
          <w:rFonts w:hint="eastAsia"/>
        </w:rPr>
        <w:t>招标</w:t>
      </w:r>
      <w:r>
        <w:rPr>
          <w:rFonts w:hint="eastAsia" w:ascii="宋体" w:hAnsi="宋体"/>
          <w:bCs/>
          <w:sz w:val="24"/>
        </w:rPr>
        <w:t>的招标文件、合同条件及相关条款要求后，</w:t>
      </w:r>
      <w:r>
        <w:rPr>
          <w:rFonts w:hint="eastAsia" w:ascii="宋体" w:hAnsi="宋体"/>
          <w:b/>
          <w:bCs/>
          <w:sz w:val="24"/>
        </w:rPr>
        <w:t>我司承诺：</w:t>
      </w:r>
    </w:p>
    <w:p>
      <w:pPr>
        <w:adjustRightInd w:val="0"/>
        <w:snapToGrid w:val="0"/>
        <w:spacing w:line="360" w:lineRule="auto"/>
        <w:ind w:firstLine="482" w:firstLineChars="200"/>
        <w:rPr>
          <w:rFonts w:ascii="宋体" w:hAnsi="宋体"/>
          <w:b/>
          <w:bCs/>
          <w:sz w:val="24"/>
        </w:rPr>
      </w:pPr>
      <w:r>
        <w:rPr>
          <w:rFonts w:hint="eastAsia" w:ascii="宋体" w:hAnsi="宋体"/>
          <w:b/>
          <w:bCs/>
          <w:color w:val="000000"/>
          <w:sz w:val="24"/>
        </w:rPr>
        <w:t>一、全费用综合包干单价报价（按招标文</w:t>
      </w:r>
      <w:r>
        <w:rPr>
          <w:rFonts w:hint="eastAsia" w:ascii="宋体" w:hAnsi="宋体"/>
          <w:b/>
          <w:bCs/>
          <w:sz w:val="24"/>
        </w:rPr>
        <w:t>件附件清单报价）</w:t>
      </w:r>
    </w:p>
    <w:tbl>
      <w:tblPr>
        <w:tblStyle w:val="16"/>
        <w:tblW w:w="10632"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1990"/>
        <w:gridCol w:w="1984"/>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539"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项目名称</w:t>
            </w:r>
          </w:p>
        </w:tc>
        <w:tc>
          <w:tcPr>
            <w:tcW w:w="1990"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统一报价下浮率百分比</w:t>
            </w:r>
          </w:p>
        </w:tc>
        <w:tc>
          <w:tcPr>
            <w:tcW w:w="1984"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发票税率（增值税专用发票）</w:t>
            </w:r>
          </w:p>
        </w:tc>
        <w:tc>
          <w:tcPr>
            <w:tcW w:w="3119"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投标总价</w:t>
            </w:r>
          </w:p>
          <w:p>
            <w:pPr>
              <w:adjustRightInd w:val="0"/>
              <w:snapToGrid w:val="0"/>
              <w:spacing w:line="360" w:lineRule="auto"/>
              <w:jc w:val="center"/>
              <w:rPr>
                <w:rFonts w:ascii="宋体" w:hAnsi="宋体"/>
                <w:kern w:val="15"/>
                <w:sz w:val="24"/>
              </w:rPr>
            </w:pPr>
            <w:r>
              <w:rPr>
                <w:rFonts w:ascii="宋体" w:hAnsi="宋体"/>
                <w:kern w:val="15"/>
                <w:sz w:val="24"/>
              </w:rPr>
              <w:t>招标控制总价</w:t>
            </w:r>
            <w:r>
              <w:rPr>
                <w:rFonts w:hint="eastAsia" w:ascii="宋体" w:hAnsi="宋体"/>
                <w:kern w:val="15"/>
                <w:sz w:val="24"/>
              </w:rPr>
              <w:t>*（1</w:t>
            </w:r>
            <w:r>
              <w:rPr>
                <w:rFonts w:ascii="宋体" w:hAnsi="宋体"/>
                <w:kern w:val="15"/>
                <w:sz w:val="24"/>
              </w:rPr>
              <w:t>-报价下浮率</w:t>
            </w:r>
            <w:r>
              <w:rPr>
                <w:rFonts w:hint="eastAsia" w:ascii="宋体" w:hAnsi="宋体"/>
                <w:kern w:val="15"/>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3539" w:type="dxa"/>
            <w:vAlign w:val="center"/>
          </w:tcPr>
          <w:p>
            <w:pPr>
              <w:adjustRightInd w:val="0"/>
              <w:snapToGrid w:val="0"/>
              <w:spacing w:line="360" w:lineRule="auto"/>
              <w:jc w:val="center"/>
              <w:rPr>
                <w:rFonts w:ascii="宋体" w:hAnsi="宋体"/>
                <w:kern w:val="15"/>
                <w:sz w:val="24"/>
              </w:rPr>
            </w:pPr>
            <w:r>
              <w:rPr>
                <w:rFonts w:hint="eastAsia" w:ascii="宋体" w:cs="宋体" w:hAnsiTheme="minorHAnsi"/>
                <w:color w:val="000000"/>
                <w:sz w:val="24"/>
              </w:rPr>
              <w:t>温州永嘉雅林地块建设项目（未来社区）EPC项目智能化数字化</w:t>
            </w:r>
            <w:r>
              <w:rPr>
                <w:rFonts w:hint="eastAsia" w:ascii="宋体" w:hAnsiTheme="minorHAnsi"/>
                <w:color w:val="000000"/>
                <w:sz w:val="24"/>
              </w:rPr>
              <w:t>项目</w:t>
            </w:r>
            <w:r>
              <w:rPr>
                <w:rFonts w:hint="eastAsia" w:ascii="宋体" w:cs="宋体" w:hAnsiTheme="minorHAnsi"/>
                <w:color w:val="000000"/>
                <w:sz w:val="24"/>
                <w:u w:val="single"/>
              </w:rPr>
              <w:t>劳务</w:t>
            </w:r>
            <w:r>
              <w:rPr>
                <w:rFonts w:ascii="宋体" w:cs="宋体" w:hAnsiTheme="minorHAnsi"/>
                <w:color w:val="000000"/>
                <w:sz w:val="24"/>
                <w:u w:val="single"/>
              </w:rPr>
              <w:t>分包</w:t>
            </w:r>
          </w:p>
        </w:tc>
        <w:tc>
          <w:tcPr>
            <w:tcW w:w="1990" w:type="dxa"/>
            <w:vAlign w:val="center"/>
          </w:tcPr>
          <w:p>
            <w:pPr>
              <w:adjustRightInd w:val="0"/>
              <w:snapToGrid w:val="0"/>
              <w:spacing w:line="360" w:lineRule="auto"/>
              <w:jc w:val="center"/>
              <w:rPr>
                <w:rFonts w:ascii="宋体" w:hAnsi="宋体"/>
                <w:kern w:val="15"/>
                <w:sz w:val="24"/>
              </w:rPr>
            </w:pPr>
            <w:r>
              <w:rPr>
                <w:rFonts w:hint="eastAsia" w:ascii="宋体" w:hAnsi="宋体"/>
                <w:kern w:val="15"/>
                <w:szCs w:val="21"/>
                <w:u w:val="single"/>
              </w:rPr>
              <w:t xml:space="preserve">       %</w:t>
            </w:r>
          </w:p>
        </w:tc>
        <w:tc>
          <w:tcPr>
            <w:tcW w:w="1984" w:type="dxa"/>
            <w:vAlign w:val="center"/>
          </w:tcPr>
          <w:p>
            <w:pPr>
              <w:adjustRightInd w:val="0"/>
              <w:snapToGrid w:val="0"/>
              <w:spacing w:line="360" w:lineRule="auto"/>
              <w:jc w:val="center"/>
              <w:rPr>
                <w:rFonts w:ascii="宋体" w:hAnsi="宋体"/>
                <w:kern w:val="15"/>
                <w:szCs w:val="21"/>
                <w:u w:val="single"/>
              </w:rPr>
            </w:pPr>
            <w:r>
              <w:rPr>
                <w:rFonts w:hint="eastAsia" w:ascii="宋体" w:hAnsi="宋体"/>
                <w:kern w:val="15"/>
                <w:szCs w:val="21"/>
                <w:u w:val="single"/>
              </w:rPr>
              <w:t>6</w:t>
            </w:r>
            <w:r>
              <w:rPr>
                <w:rFonts w:ascii="宋体" w:hAnsi="宋体"/>
                <w:kern w:val="15"/>
                <w:szCs w:val="21"/>
                <w:u w:val="single"/>
              </w:rPr>
              <w:t>%</w:t>
            </w:r>
          </w:p>
        </w:tc>
        <w:tc>
          <w:tcPr>
            <w:tcW w:w="3119" w:type="dxa"/>
            <w:vAlign w:val="center"/>
          </w:tcPr>
          <w:p>
            <w:pPr>
              <w:adjustRightInd w:val="0"/>
              <w:snapToGrid w:val="0"/>
              <w:spacing w:line="360" w:lineRule="auto"/>
              <w:jc w:val="center"/>
              <w:rPr>
                <w:rFonts w:ascii="宋体" w:hAnsi="宋体"/>
                <w:kern w:val="15"/>
                <w:sz w:val="24"/>
                <w:szCs w:val="22"/>
              </w:rPr>
            </w:pPr>
          </w:p>
        </w:tc>
      </w:tr>
    </w:tbl>
    <w:p>
      <w:pPr>
        <w:adjustRightInd w:val="0"/>
        <w:snapToGrid w:val="0"/>
        <w:spacing w:line="360" w:lineRule="auto"/>
        <w:ind w:firstLine="480" w:firstLineChars="200"/>
        <w:rPr>
          <w:rFonts w:ascii="宋体" w:hAnsi="宋体"/>
          <w:bCs/>
          <w:sz w:val="24"/>
        </w:rPr>
      </w:pPr>
      <w:r>
        <w:rPr>
          <w:rFonts w:hint="eastAsia" w:ascii="宋体" w:hAnsi="宋体"/>
          <w:bCs/>
          <w:sz w:val="24"/>
        </w:rPr>
        <w:t>说明：</w:t>
      </w:r>
    </w:p>
    <w:p>
      <w:pPr>
        <w:adjustRightInd w:val="0"/>
        <w:snapToGrid w:val="0"/>
        <w:spacing w:line="360" w:lineRule="auto"/>
        <w:ind w:firstLine="480" w:firstLineChars="200"/>
        <w:rPr>
          <w:rFonts w:ascii="宋体" w:hAnsi="宋体"/>
          <w:bCs/>
          <w:sz w:val="24"/>
        </w:rPr>
      </w:pPr>
      <w:r>
        <w:rPr>
          <w:rFonts w:hint="eastAsia" w:ascii="宋体" w:hAnsi="宋体"/>
          <w:bCs/>
          <w:sz w:val="24"/>
        </w:rPr>
        <w:t>1、上表中，投标人按照招标文件相应专业工程的全费用综合包干单价进行报价，即按全费用综合包干单价乘以统一报价系数作为投标报价。</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2、投标人报价时必须充分了解和掌握了本项目的全部有关情况、并结合自身的实力填报报价下浮率，如日后施工过程中标人出现甩项时，将按合同规定由中标人承担违约责任。</w:t>
      </w:r>
    </w:p>
    <w:p>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3、如投标人不清楚或无法确定上述承包范围中某项或某几项内容，应按投标安排</w:t>
      </w:r>
      <w:r>
        <w:rPr>
          <w:rFonts w:ascii="宋体" w:hAnsi="宋体"/>
          <w:color w:val="000000"/>
          <w:sz w:val="24"/>
        </w:rPr>
        <w:t>及要求</w:t>
      </w:r>
      <w:r>
        <w:rPr>
          <w:rFonts w:hint="eastAsia" w:ascii="宋体" w:hAnsi="宋体"/>
          <w:color w:val="000000"/>
          <w:sz w:val="24"/>
        </w:rPr>
        <w:t>约定的时间内向招标人请求澄清或提出质疑。</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4、若投标人未在上表进行报价的，则表示投标人的报价百分比为</w:t>
      </w:r>
      <w:r>
        <w:rPr>
          <w:rFonts w:ascii="宋体" w:hAnsi="宋体"/>
          <w:bCs/>
          <w:color w:val="000000"/>
          <w:sz w:val="24"/>
          <w:u w:val="single"/>
        </w:rPr>
        <w:t>10</w:t>
      </w:r>
      <w:r>
        <w:rPr>
          <w:rFonts w:ascii="宋体"/>
          <w:bCs/>
          <w:color w:val="000000"/>
          <w:sz w:val="24"/>
          <w:u w:val="single"/>
        </w:rPr>
        <w:t>0</w:t>
      </w:r>
      <w:r>
        <w:rPr>
          <w:rFonts w:ascii="宋体" w:hAnsi="宋体"/>
          <w:bCs/>
          <w:color w:val="000000"/>
          <w:sz w:val="24"/>
          <w:u w:val="single"/>
        </w:rPr>
        <w:t>%</w:t>
      </w:r>
      <w:r>
        <w:rPr>
          <w:rFonts w:hint="eastAsia" w:ascii="宋体" w:hAnsi="宋体"/>
          <w:bCs/>
          <w:color w:val="000000"/>
          <w:sz w:val="24"/>
        </w:rPr>
        <w:t>的，表示按招标文件相应专业工程的全费用综合包干单价作为投标报价。</w:t>
      </w:r>
    </w:p>
    <w:p>
      <w:pPr>
        <w:adjustRightInd w:val="0"/>
        <w:snapToGrid w:val="0"/>
        <w:spacing w:line="360" w:lineRule="auto"/>
        <w:ind w:firstLine="480" w:firstLineChars="200"/>
        <w:rPr>
          <w:sz w:val="24"/>
        </w:rPr>
      </w:pPr>
      <w:r>
        <w:rPr>
          <w:rFonts w:hint="eastAsia" w:ascii="宋体" w:hAnsi="宋体"/>
          <w:sz w:val="24"/>
        </w:rPr>
        <w:t>二、</w:t>
      </w:r>
      <w:r>
        <w:rPr>
          <w:rFonts w:hint="eastAsia"/>
          <w:sz w:val="24"/>
        </w:rPr>
        <w:t>我司承诺：清单未列项目计价下浮率同第一条“</w:t>
      </w:r>
      <w:r>
        <w:rPr>
          <w:rFonts w:hint="eastAsia" w:ascii="宋体" w:hAnsi="宋体"/>
          <w:sz w:val="24"/>
        </w:rPr>
        <w:t>综合包干单价报价”中承诺的下浮计价</w:t>
      </w:r>
      <w:r>
        <w:rPr>
          <w:rFonts w:hint="eastAsia"/>
          <w:sz w:val="24"/>
        </w:rPr>
        <w:t>，以招标人与建设单位审计定稿的造价文件为计价依据。</w:t>
      </w:r>
    </w:p>
    <w:p>
      <w:pPr>
        <w:adjustRightInd w:val="0"/>
        <w:snapToGrid w:val="0"/>
        <w:spacing w:line="360" w:lineRule="auto"/>
        <w:ind w:firstLine="480" w:firstLineChars="200"/>
        <w:rPr>
          <w:sz w:val="24"/>
        </w:rPr>
      </w:pPr>
      <w:r>
        <w:rPr>
          <w:sz w:val="24"/>
        </w:rPr>
        <w:t>三、我司承诺</w:t>
      </w:r>
      <w:r>
        <w:rPr>
          <w:rFonts w:hint="eastAsia"/>
          <w:sz w:val="24"/>
        </w:rPr>
        <w:t>：</w:t>
      </w:r>
      <w:r>
        <w:rPr>
          <w:sz w:val="24"/>
        </w:rPr>
        <w:t>在合同履行期如发生劳务纠纷，一切后果由我司承担，接受并承担贵司因此产生的一切费用及处罚。</w:t>
      </w:r>
    </w:p>
    <w:p>
      <w:pPr>
        <w:adjustRightInd w:val="0"/>
        <w:snapToGrid w:val="0"/>
        <w:spacing w:line="360" w:lineRule="auto"/>
        <w:ind w:firstLine="480" w:firstLineChars="200"/>
        <w:rPr>
          <w:rFonts w:ascii="宋体" w:hAnsi="宋体"/>
          <w:bCs/>
          <w:color w:val="000000"/>
          <w:sz w:val="24"/>
        </w:rPr>
      </w:pPr>
      <w:r>
        <w:rPr>
          <w:rFonts w:hint="eastAsia" w:ascii="宋体" w:hAnsi="宋体"/>
          <w:bCs/>
          <w:sz w:val="24"/>
        </w:rPr>
        <w:t>四</w:t>
      </w:r>
      <w:r>
        <w:rPr>
          <w:rFonts w:ascii="宋体" w:hAnsi="宋体"/>
          <w:bCs/>
          <w:sz w:val="24"/>
        </w:rPr>
        <w:t>、</w:t>
      </w:r>
      <w:r>
        <w:rPr>
          <w:rFonts w:hint="eastAsia" w:ascii="宋体" w:hAnsi="宋体"/>
          <w:bCs/>
          <w:color w:val="000000"/>
          <w:sz w:val="24"/>
        </w:rPr>
        <w:t>我司投标文件电子文档压缩包权限密码为：</w:t>
      </w:r>
      <w:r>
        <w:rPr>
          <w:rFonts w:hint="eastAsia" w:ascii="宋体" w:hAnsi="宋体"/>
          <w:bCs/>
          <w:color w:val="000000"/>
          <w:sz w:val="24"/>
          <w:u w:val="single"/>
        </w:rPr>
        <w:t xml:space="preserve">             </w:t>
      </w:r>
      <w:r>
        <w:rPr>
          <w:rFonts w:hint="eastAsia" w:ascii="宋体" w:hAnsi="宋体"/>
          <w:bCs/>
          <w:color w:val="000000"/>
          <w:sz w:val="24"/>
        </w:rPr>
        <w:t>。</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五、因国家、地方税收政策的改变，以及合同中有关开具发票的相关约定等，我司已在投标报价中综合考虑，我司承诺不再向贵司提出任何补偿要求。</w:t>
      </w:r>
    </w:p>
    <w:p>
      <w:pPr>
        <w:adjustRightInd w:val="0"/>
        <w:snapToGrid w:val="0"/>
        <w:spacing w:line="360" w:lineRule="auto"/>
        <w:ind w:firstLine="480" w:firstLineChars="200"/>
        <w:rPr>
          <w:rFonts w:ascii="宋体" w:hAnsi="宋体"/>
          <w:bCs/>
          <w:sz w:val="24"/>
        </w:rPr>
      </w:pPr>
      <w:r>
        <w:rPr>
          <w:rFonts w:hint="eastAsia" w:ascii="宋体" w:hAnsi="宋体"/>
          <w:bCs/>
          <w:color w:val="000000"/>
          <w:sz w:val="24"/>
        </w:rPr>
        <w:t>六、我司接受贵司在招标文件中提出的关于设计变更（增、减）</w:t>
      </w:r>
      <w:r>
        <w:rPr>
          <w:rFonts w:hint="eastAsia" w:ascii="宋体" w:hAnsi="宋体"/>
          <w:bCs/>
          <w:sz w:val="24"/>
        </w:rPr>
        <w:t>工程及签证部分的计价办法。</w:t>
      </w:r>
    </w:p>
    <w:p>
      <w:pPr>
        <w:adjustRightInd w:val="0"/>
        <w:snapToGrid w:val="0"/>
        <w:spacing w:line="360" w:lineRule="auto"/>
        <w:ind w:firstLine="480" w:firstLineChars="200"/>
        <w:rPr>
          <w:b/>
          <w:bCs/>
          <w:sz w:val="24"/>
        </w:rPr>
      </w:pPr>
      <w:r>
        <w:rPr>
          <w:rFonts w:hint="eastAsia" w:ascii="宋体" w:hAnsi="宋体"/>
          <w:bCs/>
          <w:sz w:val="24"/>
        </w:rPr>
        <w:t>七、</w:t>
      </w:r>
      <w:r>
        <w:rPr>
          <w:bCs/>
          <w:sz w:val="24"/>
        </w:rPr>
        <w:t>一旦我司的投标被接纳</w:t>
      </w:r>
      <w:r>
        <w:rPr>
          <w:rFonts w:hint="eastAsia"/>
          <w:bCs/>
          <w:sz w:val="24"/>
        </w:rPr>
        <w:t>，</w:t>
      </w:r>
      <w:r>
        <w:rPr>
          <w:bCs/>
          <w:sz w:val="24"/>
        </w:rPr>
        <w:t>我司将</w:t>
      </w:r>
      <w:r>
        <w:rPr>
          <w:rFonts w:hint="eastAsia"/>
          <w:bCs/>
          <w:sz w:val="24"/>
        </w:rPr>
        <w:t>在</w:t>
      </w:r>
      <w:r>
        <w:rPr>
          <w:bCs/>
          <w:sz w:val="24"/>
        </w:rPr>
        <w:t>合同签署后按贵司的</w:t>
      </w:r>
      <w:r>
        <w:rPr>
          <w:rFonts w:hint="eastAsia"/>
          <w:bCs/>
          <w:sz w:val="24"/>
        </w:rPr>
        <w:t>质量</w:t>
      </w:r>
      <w:r>
        <w:rPr>
          <w:bCs/>
          <w:sz w:val="24"/>
        </w:rPr>
        <w:t>要求</w:t>
      </w:r>
      <w:r>
        <w:rPr>
          <w:rFonts w:hint="eastAsia"/>
          <w:bCs/>
          <w:sz w:val="24"/>
        </w:rPr>
        <w:t>、</w:t>
      </w:r>
      <w:r>
        <w:rPr>
          <w:bCs/>
          <w:sz w:val="24"/>
        </w:rPr>
        <w:t>工期要求</w:t>
      </w:r>
      <w:r>
        <w:rPr>
          <w:rFonts w:hint="eastAsia"/>
          <w:bCs/>
          <w:sz w:val="24"/>
        </w:rPr>
        <w:t>、合同约定的计价原则</w:t>
      </w:r>
      <w:r>
        <w:rPr>
          <w:bCs/>
          <w:sz w:val="24"/>
        </w:rPr>
        <w:t>完成合同中</w:t>
      </w:r>
      <w:r>
        <w:rPr>
          <w:rFonts w:hint="eastAsia"/>
          <w:bCs/>
          <w:sz w:val="24"/>
        </w:rPr>
        <w:t>及招标图纸表达</w:t>
      </w:r>
      <w:r>
        <w:rPr>
          <w:bCs/>
          <w:sz w:val="24"/>
        </w:rPr>
        <w:t>的所有工程。</w:t>
      </w:r>
    </w:p>
    <w:p>
      <w:pPr>
        <w:adjustRightInd w:val="0"/>
        <w:snapToGrid w:val="0"/>
        <w:spacing w:line="360" w:lineRule="auto"/>
        <w:ind w:firstLine="480" w:firstLineChars="200"/>
        <w:rPr>
          <w:bCs/>
          <w:sz w:val="24"/>
        </w:rPr>
      </w:pPr>
      <w:r>
        <w:rPr>
          <w:rFonts w:hint="eastAsia"/>
          <w:bCs/>
          <w:sz w:val="24"/>
        </w:rPr>
        <w:t>我司已注意到招标时贵司提供的图纸可能需要变更，如获中标我司将随时接受贵司的要求对变更后的全套图纸重新编制实物工程量，并接受贵司对价和量的审定结果。</w:t>
      </w:r>
    </w:p>
    <w:p>
      <w:pPr>
        <w:adjustRightInd w:val="0"/>
        <w:snapToGrid w:val="0"/>
        <w:spacing w:line="360" w:lineRule="auto"/>
        <w:ind w:firstLine="480" w:firstLineChars="200"/>
        <w:rPr>
          <w:bCs/>
          <w:sz w:val="24"/>
        </w:rPr>
      </w:pPr>
      <w:r>
        <w:rPr>
          <w:rFonts w:hint="eastAsia"/>
          <w:bCs/>
          <w:sz w:val="24"/>
        </w:rPr>
        <w:t>在工程施工过程中，我司将严格按照国家施工标准以及贵司招标文件中明确的施工技术要求以及施工过程中贵司颁布的内部技术要求执行，并执行贵司颁布的施工现场各项管理规定。</w:t>
      </w:r>
    </w:p>
    <w:p>
      <w:pPr>
        <w:adjustRightInd w:val="0"/>
        <w:snapToGrid w:val="0"/>
        <w:spacing w:line="360" w:lineRule="auto"/>
        <w:ind w:firstLine="477" w:firstLineChars="199"/>
        <w:rPr>
          <w:rFonts w:ascii="宋体" w:hAnsi="宋体"/>
          <w:bCs/>
          <w:sz w:val="24"/>
        </w:rPr>
      </w:pPr>
      <w:r>
        <w:rPr>
          <w:rFonts w:hint="eastAsia" w:ascii="宋体" w:hAnsi="宋体"/>
          <w:bCs/>
          <w:sz w:val="24"/>
        </w:rPr>
        <w:t>八、我司对贵司提供的施工图进行了工料单价、各种费用的计算，并接受贵司的核实和最终确认意见，如有设计变更，结算时仅对设计变更部分进行调整。</w:t>
      </w:r>
    </w:p>
    <w:p>
      <w:pPr>
        <w:adjustRightInd w:val="0"/>
        <w:snapToGrid w:val="0"/>
        <w:spacing w:line="360" w:lineRule="auto"/>
        <w:ind w:firstLine="477" w:firstLineChars="199"/>
        <w:rPr>
          <w:rFonts w:ascii="宋体" w:hAnsi="宋体"/>
          <w:bCs/>
          <w:sz w:val="24"/>
        </w:rPr>
      </w:pPr>
      <w:r>
        <w:rPr>
          <w:rFonts w:hint="eastAsia" w:ascii="宋体" w:hAnsi="宋体"/>
          <w:bCs/>
          <w:sz w:val="24"/>
        </w:rPr>
        <w:t>九、我司同意在合同正式签署之前，本投标函将始终对我司具有约束力。</w:t>
      </w:r>
    </w:p>
    <w:p>
      <w:pPr>
        <w:adjustRightInd w:val="0"/>
        <w:snapToGrid w:val="0"/>
        <w:spacing w:line="360" w:lineRule="auto"/>
        <w:ind w:firstLine="477" w:firstLineChars="199"/>
        <w:rPr>
          <w:rFonts w:ascii="宋体" w:hAnsi="宋体"/>
          <w:bCs/>
          <w:sz w:val="24"/>
        </w:rPr>
      </w:pPr>
      <w:r>
        <w:rPr>
          <w:rFonts w:hint="eastAsia" w:ascii="宋体" w:hAnsi="宋体"/>
          <w:bCs/>
          <w:sz w:val="24"/>
        </w:rPr>
        <w:t>十、如我司在接到中标通知后不按贵司要求的时间签署正式合同，或坚持提出附加条件，我司同意贵司有另选中标人的权利。</w:t>
      </w:r>
    </w:p>
    <w:p>
      <w:pPr>
        <w:adjustRightInd w:val="0"/>
        <w:snapToGrid w:val="0"/>
        <w:spacing w:line="360" w:lineRule="auto"/>
        <w:ind w:firstLine="480" w:firstLineChars="200"/>
        <w:rPr>
          <w:rFonts w:ascii="宋体" w:hAnsi="宋体"/>
          <w:bCs/>
          <w:sz w:val="24"/>
        </w:rPr>
      </w:pPr>
      <w:r>
        <w:rPr>
          <w:rFonts w:hint="eastAsia" w:ascii="宋体" w:hAnsi="宋体"/>
          <w:bCs/>
          <w:sz w:val="24"/>
        </w:rPr>
        <w:t>十一、</w:t>
      </w:r>
      <w:r>
        <w:rPr>
          <w:rFonts w:ascii="宋体" w:hAnsi="宋体"/>
          <w:bCs/>
          <w:sz w:val="24"/>
        </w:rPr>
        <w:t>我司</w:t>
      </w:r>
      <w:r>
        <w:rPr>
          <w:rFonts w:hint="eastAsia" w:ascii="宋体" w:hAnsi="宋体"/>
          <w:bCs/>
          <w:sz w:val="24"/>
        </w:rPr>
        <w:t>理解</w:t>
      </w:r>
      <w:r>
        <w:rPr>
          <w:rFonts w:ascii="宋体" w:hAnsi="宋体"/>
          <w:bCs/>
          <w:sz w:val="24"/>
        </w:rPr>
        <w:t>贵司并无义务接受所收到的价格最低的或其它任何投标书。</w:t>
      </w:r>
    </w:p>
    <w:p>
      <w:pPr>
        <w:adjustRightInd w:val="0"/>
        <w:snapToGrid w:val="0"/>
        <w:spacing w:line="360" w:lineRule="auto"/>
        <w:ind w:firstLine="460" w:firstLineChars="192"/>
        <w:rPr>
          <w:rFonts w:ascii="宋体" w:hAnsi="宋体"/>
          <w:bCs/>
          <w:sz w:val="24"/>
        </w:rPr>
      </w:pPr>
      <w:r>
        <w:rPr>
          <w:rFonts w:hint="eastAsia" w:ascii="宋体" w:hAnsi="宋体"/>
          <w:bCs/>
          <w:sz w:val="24"/>
        </w:rPr>
        <w:t>十二、我司完全详细了解招标文件和合同条件中的内容，并据此进行标书的编制，我司承诺一旦中标，将无条件接受招标文件、合同条件中所列的条款并按此进行合同的签署。</w:t>
      </w:r>
    </w:p>
    <w:p>
      <w:pPr>
        <w:tabs>
          <w:tab w:val="left" w:pos="0"/>
        </w:tabs>
        <w:adjustRightInd w:val="0"/>
        <w:snapToGrid w:val="0"/>
        <w:spacing w:line="360" w:lineRule="auto"/>
        <w:ind w:firstLine="480" w:firstLineChars="200"/>
        <w:rPr>
          <w:rFonts w:ascii="宋体" w:hAnsi="宋体"/>
          <w:bCs/>
          <w:sz w:val="24"/>
        </w:rPr>
      </w:pPr>
      <w:r>
        <w:rPr>
          <w:rFonts w:hint="eastAsia" w:ascii="宋体" w:hAnsi="宋体"/>
          <w:bCs/>
          <w:sz w:val="24"/>
        </w:rPr>
        <w:t>十三、本投标函已充分考虑了贵司保留对招标文件的最终解释权。</w:t>
      </w:r>
    </w:p>
    <w:p>
      <w:pPr>
        <w:adjustRightInd w:val="0"/>
        <w:snapToGrid w:val="0"/>
        <w:spacing w:line="360" w:lineRule="auto"/>
        <w:ind w:right="960" w:firstLine="480" w:firstLineChars="200"/>
        <w:rPr>
          <w:rFonts w:ascii="宋体" w:hAnsi="宋体"/>
          <w:bCs/>
          <w:sz w:val="24"/>
        </w:rPr>
      </w:pPr>
      <w:r>
        <w:rPr>
          <w:rFonts w:hint="eastAsia" w:ascii="宋体" w:hAnsi="宋体"/>
          <w:bCs/>
          <w:sz w:val="24"/>
        </w:rPr>
        <w:t>十四、本投标函为我司发出之不可撤销之文件。</w:t>
      </w:r>
    </w:p>
    <w:p>
      <w:pPr>
        <w:adjustRightInd w:val="0"/>
        <w:snapToGrid w:val="0"/>
        <w:spacing w:line="360" w:lineRule="auto"/>
        <w:ind w:right="960"/>
        <w:rPr>
          <w:rFonts w:ascii="宋体" w:hAnsi="宋体"/>
          <w:bCs/>
          <w:sz w:val="24"/>
        </w:rPr>
      </w:pPr>
    </w:p>
    <w:p>
      <w:pPr>
        <w:adjustRightInd w:val="0"/>
        <w:snapToGrid w:val="0"/>
        <w:spacing w:line="360" w:lineRule="auto"/>
        <w:ind w:right="960" w:firstLine="5040" w:firstLineChars="2100"/>
        <w:rPr>
          <w:rFonts w:ascii="宋体" w:hAnsi="宋体"/>
          <w:bCs/>
          <w:sz w:val="24"/>
        </w:rPr>
      </w:pPr>
      <w:r>
        <w:rPr>
          <w:rFonts w:hint="eastAsia" w:ascii="宋体" w:hAnsi="宋体"/>
          <w:bCs/>
          <w:sz w:val="24"/>
        </w:rPr>
        <w:t xml:space="preserve">投 标 人:  (公章) </w:t>
      </w:r>
    </w:p>
    <w:p>
      <w:pPr>
        <w:adjustRightInd w:val="0"/>
        <w:snapToGrid w:val="0"/>
        <w:spacing w:line="360" w:lineRule="auto"/>
        <w:ind w:right="960" w:firstLine="5040" w:firstLineChars="2100"/>
        <w:rPr>
          <w:rFonts w:ascii="宋体" w:hAnsi="宋体"/>
          <w:bCs/>
          <w:sz w:val="24"/>
        </w:rPr>
      </w:pPr>
      <w:r>
        <w:rPr>
          <w:rFonts w:hint="eastAsia" w:ascii="宋体" w:hAnsi="宋体"/>
          <w:bCs/>
          <w:sz w:val="24"/>
        </w:rPr>
        <w:t xml:space="preserve">法定代表人: </w:t>
      </w:r>
    </w:p>
    <w:p>
      <w:pPr>
        <w:pStyle w:val="24"/>
        <w:spacing w:line="360" w:lineRule="auto"/>
        <w:ind w:firstLine="5280" w:firstLineChars="2200"/>
        <w:rPr>
          <w:rFonts w:hAnsi="宋体"/>
          <w:bCs/>
        </w:rPr>
      </w:pPr>
      <w:r>
        <w:rPr>
          <w:rFonts w:hint="eastAsia" w:hAnsi="宋体"/>
          <w:bCs/>
        </w:rPr>
        <w:t>年    月    日</w:t>
      </w:r>
    </w:p>
    <w:p>
      <w:pPr>
        <w:pStyle w:val="24"/>
        <w:spacing w:line="360" w:lineRule="auto"/>
        <w:ind w:firstLine="5280" w:firstLineChars="2200"/>
        <w:rPr>
          <w:rFonts w:hAnsi="宋体"/>
          <w:bCs/>
        </w:rPr>
      </w:pPr>
    </w:p>
    <w:p>
      <w:pPr>
        <w:pStyle w:val="24"/>
        <w:spacing w:line="360" w:lineRule="auto"/>
        <w:ind w:firstLine="5280" w:firstLineChars="2200"/>
        <w:rPr>
          <w:rFonts w:hAnsi="宋体"/>
          <w:bCs/>
        </w:rPr>
      </w:pPr>
    </w:p>
    <w:p>
      <w:pPr>
        <w:pStyle w:val="24"/>
        <w:spacing w:line="360" w:lineRule="auto"/>
        <w:ind w:firstLine="5280" w:firstLineChars="2200"/>
        <w:rPr>
          <w:rFonts w:hAnsi="宋体"/>
          <w:bCs/>
        </w:rPr>
      </w:pPr>
    </w:p>
    <w:p>
      <w:pPr>
        <w:pStyle w:val="24"/>
        <w:spacing w:line="360" w:lineRule="auto"/>
        <w:ind w:firstLine="5280" w:firstLineChars="2200"/>
        <w:rPr>
          <w:rFonts w:hAnsi="宋体"/>
          <w:bCs/>
        </w:rPr>
      </w:pPr>
    </w:p>
    <w:p>
      <w:pPr>
        <w:pStyle w:val="24"/>
        <w:spacing w:line="360" w:lineRule="auto"/>
        <w:ind w:firstLine="5280" w:firstLineChars="2200"/>
        <w:rPr>
          <w:rFonts w:hAnsi="宋体"/>
          <w:bCs/>
        </w:rPr>
      </w:pPr>
    </w:p>
    <w:p>
      <w:pPr>
        <w:pStyle w:val="24"/>
        <w:spacing w:line="360" w:lineRule="auto"/>
        <w:ind w:firstLine="5280" w:firstLineChars="2200"/>
        <w:rPr>
          <w:rFonts w:hAnsi="宋体"/>
          <w:bCs/>
        </w:rPr>
      </w:pPr>
    </w:p>
    <w:p>
      <w:pPr>
        <w:pStyle w:val="24"/>
        <w:spacing w:line="360" w:lineRule="auto"/>
        <w:ind w:firstLine="5280" w:firstLineChars="2200"/>
        <w:rPr>
          <w:rFonts w:hAnsi="宋体"/>
          <w:bCs/>
        </w:rPr>
      </w:pPr>
    </w:p>
    <w:p>
      <w:pPr>
        <w:spacing w:line="360" w:lineRule="auto"/>
        <w:jc w:val="center"/>
        <w:rPr>
          <w:rFonts w:ascii="宋体" w:cs="宋体" w:hAnsiTheme="minorHAnsi"/>
          <w:color w:val="000000"/>
          <w:kern w:val="0"/>
          <w:sz w:val="24"/>
        </w:rPr>
        <w:sectPr>
          <w:footerReference r:id="rId6" w:type="even"/>
          <w:pgSz w:w="11906" w:h="16838"/>
          <w:pgMar w:top="1134" w:right="1274" w:bottom="1134" w:left="1276" w:header="567" w:footer="567" w:gutter="0"/>
          <w:cols w:space="425" w:num="1"/>
          <w:docGrid w:type="lines" w:linePitch="312" w:charSpace="0"/>
        </w:sectPr>
      </w:pPr>
    </w:p>
    <w:p>
      <w:pPr>
        <w:spacing w:line="360" w:lineRule="auto"/>
        <w:jc w:val="center"/>
        <w:rPr>
          <w:rFonts w:ascii="宋体" w:cs="宋体" w:hAnsiTheme="minorHAnsi"/>
          <w:color w:val="000000"/>
          <w:kern w:val="0"/>
          <w:sz w:val="24"/>
        </w:rPr>
      </w:pPr>
    </w:p>
    <w:p>
      <w:pPr>
        <w:adjustRightInd w:val="0"/>
        <w:snapToGrid w:val="0"/>
        <w:spacing w:line="360" w:lineRule="auto"/>
        <w:jc w:val="left"/>
        <w:rPr>
          <w:rFonts w:hAnsi="宋体"/>
          <w:b/>
          <w:bCs/>
          <w:sz w:val="32"/>
          <w:szCs w:val="32"/>
        </w:rPr>
      </w:pPr>
      <w:r>
        <w:rPr>
          <w:rFonts w:hAnsi="宋体"/>
          <w:b/>
          <w:bCs/>
          <w:sz w:val="32"/>
          <w:szCs w:val="32"/>
        </w:rPr>
        <w:t>附件</w:t>
      </w:r>
      <w:r>
        <w:rPr>
          <w:rFonts w:hint="eastAsia" w:hAnsi="宋体"/>
          <w:b/>
          <w:bCs/>
          <w:sz w:val="32"/>
          <w:szCs w:val="32"/>
        </w:rPr>
        <w:t>2</w:t>
      </w:r>
    </w:p>
    <w:p>
      <w:pPr>
        <w:spacing w:line="360" w:lineRule="auto"/>
        <w:jc w:val="center"/>
      </w:pPr>
      <w:r>
        <w:rPr>
          <w:rFonts w:hint="eastAsia"/>
          <w:b/>
          <w:sz w:val="32"/>
          <w:szCs w:val="25"/>
        </w:rPr>
        <w:t>法定代表人资格证明书</w:t>
      </w:r>
    </w:p>
    <w:p>
      <w:pPr>
        <w:spacing w:line="360" w:lineRule="auto"/>
        <w:rPr>
          <w:sz w:val="25"/>
          <w:szCs w:val="25"/>
          <w:u w:val="single"/>
        </w:rPr>
      </w:pPr>
      <w:r>
        <w:rPr>
          <w:rFonts w:hint="eastAsia"/>
          <w:sz w:val="25"/>
          <w:szCs w:val="25"/>
        </w:rPr>
        <w:t>单位名称：</w:t>
      </w:r>
      <w:r>
        <w:rPr>
          <w:rFonts w:hint="eastAsia"/>
          <w:sz w:val="25"/>
          <w:szCs w:val="25"/>
          <w:u w:val="single"/>
        </w:rPr>
        <w:t xml:space="preserve">                                                           </w:t>
      </w:r>
    </w:p>
    <w:p>
      <w:pPr>
        <w:spacing w:line="360" w:lineRule="auto"/>
        <w:rPr>
          <w:sz w:val="25"/>
          <w:szCs w:val="25"/>
          <w:u w:val="single"/>
        </w:rPr>
      </w:pPr>
      <w:r>
        <w:rPr>
          <w:rFonts w:hint="eastAsia"/>
          <w:sz w:val="25"/>
          <w:szCs w:val="25"/>
        </w:rPr>
        <w:t>单位性质：</w:t>
      </w:r>
      <w:r>
        <w:rPr>
          <w:rFonts w:hint="eastAsia"/>
          <w:sz w:val="25"/>
          <w:szCs w:val="25"/>
          <w:u w:val="single"/>
        </w:rPr>
        <w:t xml:space="preserve">                                                           </w:t>
      </w:r>
    </w:p>
    <w:p>
      <w:pPr>
        <w:spacing w:line="360" w:lineRule="auto"/>
        <w:rPr>
          <w:sz w:val="25"/>
          <w:szCs w:val="25"/>
          <w:u w:val="single"/>
        </w:rPr>
      </w:pPr>
      <w:r>
        <w:rPr>
          <w:rFonts w:hint="eastAsia"/>
          <w:sz w:val="25"/>
          <w:szCs w:val="25"/>
        </w:rPr>
        <w:t>地    址：</w:t>
      </w:r>
      <w:r>
        <w:rPr>
          <w:rFonts w:hint="eastAsia"/>
          <w:sz w:val="25"/>
          <w:szCs w:val="25"/>
          <w:u w:val="single"/>
        </w:rPr>
        <w:t xml:space="preserve">                                                           </w:t>
      </w:r>
    </w:p>
    <w:p>
      <w:pPr>
        <w:spacing w:line="360" w:lineRule="auto"/>
        <w:rPr>
          <w:sz w:val="25"/>
          <w:szCs w:val="25"/>
        </w:rPr>
      </w:pPr>
      <w:r>
        <w:rPr>
          <w:rFonts w:hint="eastAsia"/>
          <w:sz w:val="25"/>
          <w:szCs w:val="25"/>
        </w:rPr>
        <w:t>成立时间：</w:t>
      </w:r>
      <w:r>
        <w:rPr>
          <w:rFonts w:hint="eastAsia"/>
          <w:sz w:val="25"/>
          <w:szCs w:val="25"/>
          <w:u w:val="single"/>
        </w:rPr>
        <w:t xml:space="preserve">                 </w:t>
      </w:r>
      <w:r>
        <w:rPr>
          <w:rFonts w:hint="eastAsia"/>
          <w:sz w:val="25"/>
          <w:szCs w:val="25"/>
        </w:rPr>
        <w:t xml:space="preserve">年 </w:t>
      </w:r>
      <w:r>
        <w:rPr>
          <w:rFonts w:hint="eastAsia"/>
          <w:sz w:val="25"/>
          <w:szCs w:val="25"/>
          <w:u w:val="single"/>
        </w:rPr>
        <w:t xml:space="preserve">              </w:t>
      </w:r>
      <w:r>
        <w:rPr>
          <w:rFonts w:hint="eastAsia"/>
          <w:sz w:val="25"/>
          <w:szCs w:val="25"/>
        </w:rPr>
        <w:t>月</w:t>
      </w:r>
      <w:r>
        <w:rPr>
          <w:rFonts w:hint="eastAsia"/>
          <w:sz w:val="25"/>
          <w:szCs w:val="25"/>
          <w:u w:val="single"/>
        </w:rPr>
        <w:t xml:space="preserve">              </w:t>
      </w:r>
      <w:r>
        <w:rPr>
          <w:rFonts w:hint="eastAsia"/>
          <w:sz w:val="25"/>
          <w:szCs w:val="25"/>
        </w:rPr>
        <w:t>日</w:t>
      </w:r>
    </w:p>
    <w:p>
      <w:pPr>
        <w:spacing w:line="360" w:lineRule="auto"/>
        <w:rPr>
          <w:sz w:val="25"/>
          <w:szCs w:val="25"/>
          <w:u w:val="single"/>
        </w:rPr>
      </w:pPr>
      <w:r>
        <w:rPr>
          <w:rFonts w:hint="eastAsia"/>
          <w:sz w:val="25"/>
          <w:szCs w:val="25"/>
        </w:rPr>
        <w:t>姓    名：</w:t>
      </w:r>
      <w:r>
        <w:rPr>
          <w:rFonts w:hint="eastAsia"/>
          <w:sz w:val="25"/>
          <w:szCs w:val="25"/>
          <w:u w:val="single"/>
        </w:rPr>
        <w:t xml:space="preserve">            </w:t>
      </w:r>
      <w:r>
        <w:rPr>
          <w:rFonts w:hint="eastAsia"/>
          <w:sz w:val="25"/>
          <w:szCs w:val="25"/>
        </w:rPr>
        <w:t xml:space="preserve">  性别：</w:t>
      </w:r>
      <w:r>
        <w:rPr>
          <w:rFonts w:hint="eastAsia"/>
          <w:sz w:val="25"/>
          <w:szCs w:val="25"/>
          <w:u w:val="single"/>
        </w:rPr>
        <w:t xml:space="preserve">       </w:t>
      </w:r>
      <w:r>
        <w:rPr>
          <w:rFonts w:hint="eastAsia"/>
          <w:sz w:val="25"/>
          <w:szCs w:val="25"/>
        </w:rPr>
        <w:t>年龄：</w:t>
      </w:r>
      <w:r>
        <w:rPr>
          <w:rFonts w:hint="eastAsia"/>
          <w:sz w:val="25"/>
          <w:szCs w:val="25"/>
          <w:u w:val="single"/>
        </w:rPr>
        <w:t xml:space="preserve">       </w:t>
      </w:r>
      <w:r>
        <w:rPr>
          <w:rFonts w:hint="eastAsia"/>
          <w:sz w:val="25"/>
          <w:szCs w:val="25"/>
        </w:rPr>
        <w:t>职务：</w:t>
      </w:r>
      <w:r>
        <w:rPr>
          <w:rFonts w:hint="eastAsia"/>
          <w:sz w:val="25"/>
          <w:szCs w:val="25"/>
          <w:u w:val="single"/>
        </w:rPr>
        <w:t xml:space="preserve">              </w:t>
      </w:r>
    </w:p>
    <w:p>
      <w:pPr>
        <w:spacing w:line="360" w:lineRule="auto"/>
        <w:rPr>
          <w:sz w:val="25"/>
          <w:szCs w:val="25"/>
        </w:rPr>
      </w:pPr>
      <w:r>
        <w:rPr>
          <w:rFonts w:hint="eastAsia"/>
          <w:sz w:val="25"/>
          <w:szCs w:val="25"/>
        </w:rPr>
        <w:t>系</w:t>
      </w:r>
      <w:r>
        <w:rPr>
          <w:rFonts w:hint="eastAsia"/>
          <w:sz w:val="25"/>
          <w:szCs w:val="25"/>
          <w:u w:val="single"/>
        </w:rPr>
        <w:t xml:space="preserve">                                        </w:t>
      </w:r>
      <w:r>
        <w:rPr>
          <w:rFonts w:hint="eastAsia"/>
          <w:sz w:val="25"/>
          <w:szCs w:val="25"/>
        </w:rPr>
        <w:t>的法定代表人。</w:t>
      </w:r>
    </w:p>
    <w:p>
      <w:pPr>
        <w:spacing w:line="360" w:lineRule="auto"/>
        <w:ind w:firstLine="500" w:firstLineChars="200"/>
        <w:rPr>
          <w:sz w:val="25"/>
          <w:szCs w:val="25"/>
        </w:rPr>
      </w:pPr>
    </w:p>
    <w:p>
      <w:pPr>
        <w:spacing w:line="360" w:lineRule="auto"/>
        <w:rPr>
          <w:sz w:val="25"/>
          <w:szCs w:val="25"/>
        </w:rPr>
      </w:pPr>
    </w:p>
    <w:p>
      <w:pPr>
        <w:spacing w:line="360" w:lineRule="auto"/>
        <w:rPr>
          <w:sz w:val="25"/>
          <w:szCs w:val="25"/>
        </w:rPr>
      </w:pPr>
    </w:p>
    <w:p>
      <w:pPr>
        <w:spacing w:line="360" w:lineRule="auto"/>
        <w:rPr>
          <w:sz w:val="25"/>
          <w:szCs w:val="25"/>
        </w:rPr>
      </w:pPr>
      <w:r>
        <w:rPr>
          <w:rFonts w:hint="eastAsia"/>
          <w:sz w:val="25"/>
          <w:szCs w:val="25"/>
        </w:rPr>
        <w:t>特此证明。</w:t>
      </w:r>
    </w:p>
    <w:p>
      <w:pPr>
        <w:spacing w:line="360" w:lineRule="auto"/>
        <w:rPr>
          <w:sz w:val="25"/>
          <w:szCs w:val="25"/>
        </w:rPr>
      </w:pPr>
    </w:p>
    <w:p>
      <w:pPr>
        <w:spacing w:line="360" w:lineRule="auto"/>
        <w:jc w:val="left"/>
        <w:rPr>
          <w:sz w:val="25"/>
          <w:szCs w:val="25"/>
        </w:rPr>
      </w:pPr>
      <w:r>
        <w:rPr>
          <w:rFonts w:hint="eastAsia"/>
          <w:sz w:val="25"/>
          <w:szCs w:val="25"/>
        </w:rPr>
        <w:t>附：法定代表人身份证复印件</w:t>
      </w:r>
    </w:p>
    <w:p>
      <w:pPr>
        <w:spacing w:line="360" w:lineRule="auto"/>
        <w:rPr>
          <w:sz w:val="25"/>
          <w:szCs w:val="25"/>
        </w:rPr>
      </w:pPr>
    </w:p>
    <w:p>
      <w:pPr>
        <w:spacing w:line="360" w:lineRule="auto"/>
        <w:rPr>
          <w:sz w:val="25"/>
          <w:szCs w:val="25"/>
        </w:rPr>
      </w:pPr>
    </w:p>
    <w:p>
      <w:pPr>
        <w:spacing w:line="360" w:lineRule="auto"/>
        <w:rPr>
          <w:sz w:val="25"/>
          <w:szCs w:val="25"/>
          <w:u w:val="single"/>
        </w:rPr>
      </w:pPr>
      <w:r>
        <w:rPr>
          <w:rFonts w:hint="eastAsia"/>
          <w:sz w:val="25"/>
          <w:szCs w:val="25"/>
        </w:rPr>
        <w:t xml:space="preserve">                          投标人：</w:t>
      </w:r>
      <w:r>
        <w:rPr>
          <w:rFonts w:hint="eastAsia"/>
          <w:sz w:val="25"/>
          <w:szCs w:val="25"/>
          <w:u w:val="single"/>
        </w:rPr>
        <w:t xml:space="preserve">                                    </w:t>
      </w:r>
    </w:p>
    <w:p>
      <w:pPr>
        <w:spacing w:line="360" w:lineRule="auto"/>
        <w:rPr>
          <w:sz w:val="25"/>
          <w:szCs w:val="25"/>
        </w:rPr>
      </w:pPr>
      <w:r>
        <w:rPr>
          <w:rFonts w:hint="eastAsia"/>
          <w:sz w:val="25"/>
          <w:szCs w:val="25"/>
        </w:rPr>
        <w:t xml:space="preserve">                                   </w:t>
      </w:r>
    </w:p>
    <w:p>
      <w:pPr>
        <w:spacing w:line="360" w:lineRule="auto"/>
        <w:rPr>
          <w:sz w:val="25"/>
          <w:szCs w:val="25"/>
        </w:rPr>
      </w:pPr>
      <w:r>
        <w:rPr>
          <w:rFonts w:hint="eastAsia"/>
          <w:sz w:val="25"/>
          <w:szCs w:val="25"/>
        </w:rPr>
        <w:t xml:space="preserve">                          </w:t>
      </w:r>
      <w:r>
        <w:rPr>
          <w:rFonts w:hint="eastAsia"/>
          <w:sz w:val="25"/>
          <w:szCs w:val="25"/>
          <w:u w:val="single"/>
        </w:rPr>
        <w:t xml:space="preserve">         </w:t>
      </w:r>
      <w:r>
        <w:rPr>
          <w:rFonts w:hint="eastAsia"/>
          <w:sz w:val="25"/>
          <w:szCs w:val="25"/>
        </w:rPr>
        <w:t xml:space="preserve"> 年</w:t>
      </w:r>
      <w:r>
        <w:rPr>
          <w:rFonts w:hint="eastAsia"/>
          <w:sz w:val="25"/>
          <w:szCs w:val="25"/>
          <w:u w:val="single"/>
        </w:rPr>
        <w:t xml:space="preserve">     </w:t>
      </w:r>
      <w:r>
        <w:rPr>
          <w:rFonts w:hint="eastAsia"/>
          <w:sz w:val="25"/>
          <w:szCs w:val="25"/>
        </w:rPr>
        <w:t>月</w:t>
      </w:r>
      <w:r>
        <w:rPr>
          <w:rFonts w:hint="eastAsia"/>
          <w:sz w:val="25"/>
          <w:szCs w:val="25"/>
          <w:u w:val="single"/>
        </w:rPr>
        <w:t xml:space="preserve">     </w:t>
      </w:r>
      <w:r>
        <w:rPr>
          <w:rFonts w:hint="eastAsia"/>
          <w:sz w:val="25"/>
          <w:szCs w:val="25"/>
        </w:rPr>
        <w:t>日</w:t>
      </w:r>
    </w:p>
    <w:p>
      <w:pPr>
        <w:spacing w:line="360" w:lineRule="auto"/>
        <w:rPr>
          <w:sz w:val="25"/>
          <w:szCs w:val="25"/>
        </w:rPr>
      </w:pPr>
    </w:p>
    <w:p>
      <w:pPr>
        <w:spacing w:line="360" w:lineRule="auto"/>
        <w:rPr>
          <w:sz w:val="25"/>
          <w:szCs w:val="25"/>
        </w:rPr>
        <w:sectPr>
          <w:pgSz w:w="11906" w:h="16838"/>
          <w:pgMar w:top="1134" w:right="1134" w:bottom="1134" w:left="1134" w:header="567" w:footer="567" w:gutter="0"/>
          <w:cols w:space="425" w:num="1"/>
          <w:docGrid w:type="lines" w:linePitch="312" w:charSpace="0"/>
        </w:sectPr>
      </w:pPr>
    </w:p>
    <w:p>
      <w:pPr>
        <w:adjustRightInd w:val="0"/>
        <w:snapToGrid w:val="0"/>
        <w:spacing w:line="360" w:lineRule="auto"/>
        <w:jc w:val="left"/>
        <w:rPr>
          <w:rFonts w:hAnsi="宋体"/>
          <w:b/>
          <w:bCs/>
          <w:sz w:val="32"/>
          <w:szCs w:val="32"/>
        </w:rPr>
      </w:pPr>
      <w:r>
        <w:rPr>
          <w:rFonts w:hAnsi="宋体"/>
          <w:b/>
          <w:bCs/>
          <w:sz w:val="32"/>
          <w:szCs w:val="32"/>
        </w:rPr>
        <w:t>附件3</w:t>
      </w:r>
    </w:p>
    <w:p>
      <w:pPr>
        <w:spacing w:line="360" w:lineRule="auto"/>
        <w:rPr>
          <w:sz w:val="25"/>
          <w:szCs w:val="25"/>
        </w:rPr>
      </w:pPr>
    </w:p>
    <w:p>
      <w:pPr>
        <w:spacing w:line="360" w:lineRule="auto"/>
        <w:rPr>
          <w:sz w:val="25"/>
          <w:szCs w:val="25"/>
        </w:rPr>
      </w:pPr>
    </w:p>
    <w:p>
      <w:pPr>
        <w:spacing w:line="360" w:lineRule="auto"/>
        <w:jc w:val="center"/>
        <w:rPr>
          <w:b/>
          <w:sz w:val="32"/>
          <w:szCs w:val="32"/>
        </w:rPr>
      </w:pPr>
      <w:r>
        <w:rPr>
          <w:rFonts w:hint="eastAsia"/>
          <w:b/>
          <w:sz w:val="32"/>
          <w:szCs w:val="32"/>
        </w:rPr>
        <w:t>法定代表人授权委托书</w:t>
      </w:r>
    </w:p>
    <w:p>
      <w:pPr>
        <w:spacing w:line="360" w:lineRule="auto"/>
        <w:rPr>
          <w:sz w:val="25"/>
          <w:szCs w:val="25"/>
        </w:rPr>
      </w:pPr>
      <w:r>
        <w:rPr>
          <w:rFonts w:hint="eastAsia"/>
          <w:sz w:val="25"/>
          <w:szCs w:val="25"/>
        </w:rPr>
        <w:t xml:space="preserve">   </w:t>
      </w:r>
    </w:p>
    <w:p>
      <w:pPr>
        <w:spacing w:line="360" w:lineRule="auto"/>
        <w:ind w:firstLine="500" w:firstLineChars="200"/>
        <w:jc w:val="left"/>
        <w:rPr>
          <w:sz w:val="25"/>
          <w:szCs w:val="25"/>
        </w:rPr>
      </w:pPr>
      <w:r>
        <w:rPr>
          <w:rFonts w:hint="eastAsia"/>
          <w:sz w:val="25"/>
          <w:szCs w:val="25"/>
        </w:rPr>
        <w:t>本授权书声明：我</w:t>
      </w:r>
      <w:r>
        <w:rPr>
          <w:rFonts w:hint="eastAsia"/>
          <w:sz w:val="25"/>
          <w:szCs w:val="25"/>
          <w:u w:val="single"/>
        </w:rPr>
        <w:t xml:space="preserve">           </w:t>
      </w:r>
      <w:r>
        <w:rPr>
          <w:rFonts w:hint="eastAsia"/>
          <w:sz w:val="25"/>
          <w:szCs w:val="25"/>
        </w:rPr>
        <w:t>系</w:t>
      </w:r>
      <w:r>
        <w:rPr>
          <w:rFonts w:hint="eastAsia"/>
          <w:sz w:val="25"/>
          <w:szCs w:val="25"/>
          <w:u w:val="single"/>
        </w:rPr>
        <w:t xml:space="preserve">                              </w:t>
      </w:r>
      <w:r>
        <w:rPr>
          <w:rFonts w:hint="eastAsia"/>
          <w:sz w:val="25"/>
          <w:szCs w:val="25"/>
        </w:rPr>
        <w:t>的法定代表人，现授权委托</w:t>
      </w:r>
      <w:r>
        <w:rPr>
          <w:rFonts w:hint="eastAsia"/>
          <w:sz w:val="25"/>
          <w:szCs w:val="25"/>
          <w:u w:val="single"/>
        </w:rPr>
        <w:t xml:space="preserve">       </w:t>
      </w:r>
      <w:r>
        <w:rPr>
          <w:rFonts w:hint="eastAsia"/>
          <w:sz w:val="25"/>
          <w:szCs w:val="25"/>
        </w:rPr>
        <w:t>为我公司参加</w:t>
      </w:r>
      <w:r>
        <w:rPr>
          <w:rFonts w:hint="eastAsia"/>
          <w:sz w:val="25"/>
          <w:szCs w:val="25"/>
          <w:u w:val="single"/>
        </w:rPr>
        <w:t xml:space="preserve">                           </w:t>
      </w:r>
      <w:r>
        <w:rPr>
          <w:rFonts w:hint="eastAsia"/>
          <w:sz w:val="25"/>
          <w:szCs w:val="25"/>
        </w:rPr>
        <w:t>本次招标的</w:t>
      </w:r>
      <w:r>
        <w:rPr>
          <w:rFonts w:hint="eastAsia"/>
          <w:sz w:val="25"/>
          <w:szCs w:val="25"/>
          <w:u w:val="single"/>
        </w:rPr>
        <w:t xml:space="preserve">                        </w:t>
      </w:r>
      <w:r>
        <w:rPr>
          <w:rFonts w:hint="eastAsia"/>
          <w:sz w:val="25"/>
          <w:szCs w:val="25"/>
        </w:rPr>
        <w:t>工程的投标活动和签署本工程的招标文件的法定代表人授权委托代理人。代理人在开标、评标、合同谈判过程中所签署的一切文件和处理与之有关的一切事物，本法定代表人予以承认。</w:t>
      </w:r>
    </w:p>
    <w:p>
      <w:pPr>
        <w:spacing w:line="360" w:lineRule="auto"/>
        <w:jc w:val="left"/>
        <w:rPr>
          <w:sz w:val="25"/>
          <w:szCs w:val="25"/>
        </w:rPr>
      </w:pPr>
    </w:p>
    <w:p>
      <w:pPr>
        <w:spacing w:line="360" w:lineRule="auto"/>
        <w:jc w:val="left"/>
        <w:rPr>
          <w:sz w:val="25"/>
          <w:szCs w:val="25"/>
        </w:rPr>
      </w:pPr>
    </w:p>
    <w:p>
      <w:pPr>
        <w:spacing w:line="360" w:lineRule="auto"/>
        <w:jc w:val="left"/>
        <w:rPr>
          <w:sz w:val="25"/>
          <w:szCs w:val="25"/>
        </w:rPr>
      </w:pPr>
      <w:r>
        <w:rPr>
          <w:rFonts w:hint="eastAsia"/>
          <w:sz w:val="25"/>
          <w:szCs w:val="25"/>
        </w:rPr>
        <w:t xml:space="preserve"> 代理人无转委托。</w:t>
      </w:r>
    </w:p>
    <w:p>
      <w:pPr>
        <w:spacing w:line="360" w:lineRule="auto"/>
        <w:jc w:val="left"/>
        <w:rPr>
          <w:sz w:val="25"/>
          <w:szCs w:val="25"/>
        </w:rPr>
      </w:pPr>
      <w:r>
        <w:rPr>
          <w:rFonts w:hint="eastAsia"/>
          <w:sz w:val="25"/>
          <w:szCs w:val="25"/>
        </w:rPr>
        <w:t xml:space="preserve"> 特此委托。</w:t>
      </w:r>
    </w:p>
    <w:p>
      <w:pPr>
        <w:spacing w:line="360" w:lineRule="auto"/>
        <w:jc w:val="left"/>
        <w:rPr>
          <w:sz w:val="25"/>
          <w:szCs w:val="25"/>
        </w:rPr>
      </w:pPr>
      <w:r>
        <w:rPr>
          <w:rFonts w:hint="eastAsia"/>
          <w:sz w:val="25"/>
          <w:szCs w:val="25"/>
        </w:rPr>
        <w:t>附：授权代表身份证复印件、近6个月的社保证明</w:t>
      </w:r>
    </w:p>
    <w:p>
      <w:pPr>
        <w:spacing w:line="360" w:lineRule="auto"/>
        <w:jc w:val="left"/>
        <w:rPr>
          <w:sz w:val="25"/>
          <w:szCs w:val="25"/>
        </w:rPr>
      </w:pPr>
    </w:p>
    <w:p>
      <w:pPr>
        <w:spacing w:line="360" w:lineRule="auto"/>
        <w:jc w:val="left"/>
        <w:rPr>
          <w:sz w:val="25"/>
          <w:szCs w:val="25"/>
        </w:rPr>
      </w:pPr>
    </w:p>
    <w:p>
      <w:pPr>
        <w:spacing w:line="360" w:lineRule="auto"/>
        <w:ind w:firstLine="2125" w:firstLineChars="850"/>
        <w:rPr>
          <w:sz w:val="25"/>
          <w:szCs w:val="25"/>
        </w:rPr>
      </w:pPr>
      <w:r>
        <w:rPr>
          <w:rFonts w:hint="eastAsia"/>
          <w:sz w:val="25"/>
          <w:szCs w:val="25"/>
        </w:rPr>
        <w:t>代理人：</w:t>
      </w:r>
      <w:r>
        <w:rPr>
          <w:rFonts w:hint="eastAsia"/>
          <w:sz w:val="25"/>
          <w:szCs w:val="25"/>
          <w:u w:val="single"/>
        </w:rPr>
        <w:t xml:space="preserve">           </w:t>
      </w:r>
      <w:r>
        <w:rPr>
          <w:rFonts w:hint="eastAsia"/>
          <w:sz w:val="25"/>
          <w:szCs w:val="25"/>
        </w:rPr>
        <w:t>性别：</w:t>
      </w:r>
      <w:r>
        <w:rPr>
          <w:rFonts w:hint="eastAsia"/>
          <w:sz w:val="25"/>
          <w:szCs w:val="25"/>
          <w:u w:val="single"/>
        </w:rPr>
        <w:t xml:space="preserve">         </w:t>
      </w:r>
      <w:r>
        <w:rPr>
          <w:rFonts w:hint="eastAsia"/>
          <w:sz w:val="25"/>
          <w:szCs w:val="25"/>
        </w:rPr>
        <w:t>年龄：</w:t>
      </w:r>
      <w:r>
        <w:rPr>
          <w:rFonts w:hint="eastAsia"/>
          <w:sz w:val="25"/>
          <w:szCs w:val="25"/>
          <w:u w:val="single"/>
        </w:rPr>
        <w:t xml:space="preserve">            </w:t>
      </w:r>
    </w:p>
    <w:p>
      <w:pPr>
        <w:spacing w:line="360" w:lineRule="auto"/>
        <w:ind w:firstLine="2125" w:firstLineChars="850"/>
        <w:rPr>
          <w:sz w:val="25"/>
          <w:szCs w:val="25"/>
          <w:u w:val="single"/>
        </w:rPr>
      </w:pPr>
      <w:r>
        <w:rPr>
          <w:rFonts w:hint="eastAsia"/>
          <w:sz w:val="25"/>
          <w:szCs w:val="25"/>
        </w:rPr>
        <w:t>身份证号码：</w:t>
      </w:r>
      <w:r>
        <w:rPr>
          <w:rFonts w:hint="eastAsia"/>
          <w:sz w:val="25"/>
          <w:szCs w:val="25"/>
          <w:u w:val="single"/>
        </w:rPr>
        <w:t xml:space="preserve">                      </w:t>
      </w:r>
      <w:r>
        <w:rPr>
          <w:rFonts w:hint="eastAsia"/>
          <w:sz w:val="25"/>
          <w:szCs w:val="25"/>
        </w:rPr>
        <w:t>职务：</w:t>
      </w:r>
      <w:r>
        <w:rPr>
          <w:rFonts w:hint="eastAsia"/>
          <w:sz w:val="25"/>
          <w:szCs w:val="25"/>
          <w:u w:val="single"/>
        </w:rPr>
        <w:t xml:space="preserve">            </w:t>
      </w:r>
    </w:p>
    <w:p>
      <w:pPr>
        <w:spacing w:line="360" w:lineRule="auto"/>
        <w:ind w:firstLine="2125" w:firstLineChars="850"/>
        <w:rPr>
          <w:sz w:val="25"/>
          <w:szCs w:val="25"/>
          <w:u w:val="single"/>
        </w:rPr>
      </w:pPr>
      <w:r>
        <w:rPr>
          <w:rFonts w:hint="eastAsia"/>
          <w:sz w:val="25"/>
          <w:szCs w:val="25"/>
        </w:rPr>
        <w:t>投标人：</w:t>
      </w:r>
      <w:r>
        <w:rPr>
          <w:rFonts w:hint="eastAsia"/>
          <w:sz w:val="25"/>
          <w:szCs w:val="25"/>
          <w:u w:val="single"/>
        </w:rPr>
        <w:t xml:space="preserve">                                            </w:t>
      </w:r>
    </w:p>
    <w:p>
      <w:pPr>
        <w:spacing w:line="360" w:lineRule="auto"/>
        <w:ind w:firstLine="2125" w:firstLineChars="850"/>
        <w:rPr>
          <w:sz w:val="25"/>
          <w:szCs w:val="25"/>
          <w:u w:val="single"/>
        </w:rPr>
      </w:pPr>
      <w:r>
        <w:rPr>
          <w:rFonts w:hint="eastAsia"/>
          <w:sz w:val="25"/>
          <w:szCs w:val="25"/>
        </w:rPr>
        <w:t>法定代表人：</w:t>
      </w:r>
      <w:r>
        <w:rPr>
          <w:rFonts w:hint="eastAsia"/>
          <w:sz w:val="25"/>
          <w:szCs w:val="25"/>
          <w:u w:val="single"/>
        </w:rPr>
        <w:t xml:space="preserve">                                        </w:t>
      </w:r>
    </w:p>
    <w:p>
      <w:pPr>
        <w:spacing w:line="360" w:lineRule="auto"/>
        <w:ind w:firstLine="2125" w:firstLineChars="850"/>
        <w:rPr>
          <w:sz w:val="25"/>
          <w:szCs w:val="25"/>
        </w:rPr>
      </w:pPr>
    </w:p>
    <w:p>
      <w:pPr>
        <w:spacing w:line="360" w:lineRule="auto"/>
        <w:ind w:firstLine="2125" w:firstLineChars="850"/>
        <w:rPr>
          <w:sz w:val="25"/>
          <w:szCs w:val="25"/>
        </w:rPr>
      </w:pPr>
      <w:r>
        <w:rPr>
          <w:rFonts w:hint="eastAsia"/>
          <w:sz w:val="25"/>
          <w:szCs w:val="25"/>
        </w:rPr>
        <w:t>授权委托日期：      年      月       日</w:t>
      </w:r>
    </w:p>
    <w:p>
      <w:pPr>
        <w:spacing w:line="360" w:lineRule="auto"/>
        <w:ind w:firstLine="2125" w:firstLineChars="850"/>
        <w:rPr>
          <w:sz w:val="25"/>
          <w:szCs w:val="25"/>
        </w:rPr>
      </w:pPr>
    </w:p>
    <w:p>
      <w:pPr>
        <w:spacing w:line="360" w:lineRule="auto"/>
        <w:ind w:firstLine="2125" w:firstLineChars="850"/>
        <w:rPr>
          <w:sz w:val="25"/>
          <w:szCs w:val="25"/>
        </w:rPr>
      </w:pPr>
    </w:p>
    <w:p>
      <w:pPr>
        <w:spacing w:line="360" w:lineRule="auto"/>
        <w:jc w:val="left"/>
        <w:rPr>
          <w:b/>
          <w:bCs/>
          <w:sz w:val="25"/>
          <w:szCs w:val="25"/>
        </w:rPr>
      </w:pPr>
      <w:r>
        <w:rPr>
          <w:rFonts w:hint="eastAsia"/>
          <w:b/>
          <w:bCs/>
          <w:sz w:val="25"/>
          <w:szCs w:val="25"/>
        </w:rPr>
        <w:t>注：递交投标文件时须随投标文件一起提交，投标文件内也需提供。</w:t>
      </w:r>
    </w:p>
    <w:p>
      <w:pPr>
        <w:adjustRightInd w:val="0"/>
        <w:snapToGrid w:val="0"/>
        <w:spacing w:line="360" w:lineRule="auto"/>
        <w:jc w:val="left"/>
        <w:rPr>
          <w:rFonts w:hAnsi="宋体"/>
          <w:b/>
          <w:bCs/>
          <w:sz w:val="32"/>
          <w:szCs w:val="32"/>
        </w:rPr>
      </w:pPr>
      <w:r>
        <w:rPr>
          <w:rFonts w:hAnsi="宋体"/>
          <w:b/>
          <w:bCs/>
          <w:sz w:val="32"/>
          <w:szCs w:val="32"/>
        </w:rPr>
        <w:t>附件4</w:t>
      </w:r>
    </w:p>
    <w:p>
      <w:pPr>
        <w:spacing w:line="360" w:lineRule="auto"/>
        <w:jc w:val="center"/>
        <w:rPr>
          <w:rFonts w:ascii="宋体" w:hAnsi="宋体"/>
          <w:b/>
          <w:sz w:val="30"/>
          <w:szCs w:val="30"/>
        </w:rPr>
      </w:pPr>
      <w:r>
        <w:rPr>
          <w:rFonts w:hint="eastAsia" w:ascii="宋体" w:hAnsi="宋体"/>
          <w:b/>
          <w:bCs/>
          <w:sz w:val="30"/>
          <w:szCs w:val="30"/>
        </w:rPr>
        <w:t>现场管理组织架构及严格履行相关义务的</w:t>
      </w:r>
    </w:p>
    <w:p>
      <w:pPr>
        <w:spacing w:line="360" w:lineRule="auto"/>
        <w:jc w:val="center"/>
        <w:rPr>
          <w:rFonts w:ascii="宋体" w:hAnsi="宋体"/>
          <w:b/>
          <w:sz w:val="30"/>
          <w:szCs w:val="30"/>
        </w:rPr>
      </w:pPr>
      <w:r>
        <w:rPr>
          <w:rFonts w:hint="eastAsia" w:ascii="宋体" w:hAnsi="宋体"/>
          <w:b/>
          <w:sz w:val="30"/>
          <w:szCs w:val="30"/>
        </w:rPr>
        <w:t>承诺</w:t>
      </w:r>
      <w:r>
        <w:rPr>
          <w:rFonts w:ascii="宋体" w:hAnsi="宋体"/>
          <w:b/>
          <w:sz w:val="30"/>
          <w:szCs w:val="30"/>
        </w:rPr>
        <w:t>函</w:t>
      </w:r>
    </w:p>
    <w:p>
      <w:pPr>
        <w:pStyle w:val="11"/>
        <w:spacing w:after="0" w:line="360" w:lineRule="auto"/>
        <w:ind w:left="0" w:leftChars="0" w:right="560"/>
        <w:rPr>
          <w:sz w:val="24"/>
        </w:rPr>
      </w:pPr>
      <w:r>
        <w:rPr>
          <w:sz w:val="24"/>
        </w:rPr>
        <w:t>致:</w:t>
      </w:r>
      <w:r>
        <w:rPr>
          <w:rFonts w:hint="eastAsia"/>
          <w:sz w:val="24"/>
        </w:rPr>
        <w:t>中兴（温州）轨道通讯技术有限公司</w:t>
      </w:r>
    </w:p>
    <w:p>
      <w:pPr>
        <w:spacing w:line="360" w:lineRule="auto"/>
        <w:ind w:firstLine="472" w:firstLineChars="196"/>
        <w:rPr>
          <w:rFonts w:ascii="宋体" w:hAnsi="宋体"/>
          <w:b/>
          <w:sz w:val="24"/>
        </w:rPr>
      </w:pPr>
      <w:r>
        <w:rPr>
          <w:rFonts w:hint="eastAsia" w:ascii="宋体" w:hAnsi="宋体"/>
          <w:b/>
          <w:sz w:val="24"/>
        </w:rPr>
        <w:t>一、关于项目管理组织架构的两大员要求：</w:t>
      </w:r>
    </w:p>
    <w:p>
      <w:pPr>
        <w:spacing w:line="360" w:lineRule="auto"/>
        <w:ind w:firstLine="480" w:firstLineChars="200"/>
        <w:rPr>
          <w:rFonts w:ascii="宋体" w:hAnsi="宋体"/>
          <w:bCs/>
          <w:sz w:val="24"/>
        </w:rPr>
      </w:pPr>
      <w:r>
        <w:rPr>
          <w:rFonts w:hint="eastAsia" w:ascii="宋体" w:hAnsi="宋体"/>
          <w:bCs/>
          <w:sz w:val="24"/>
        </w:rPr>
        <w:t>我司承诺：投标时我司提交的项目现场管理人员【详见下表】，自投标之日起不得更换，否则贵司有权取消我司的中标资格。</w:t>
      </w:r>
    </w:p>
    <w:tbl>
      <w:tblPr>
        <w:tblStyle w:val="16"/>
        <w:tblW w:w="494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4"/>
        <w:gridCol w:w="1985"/>
        <w:gridCol w:w="1560"/>
        <w:gridCol w:w="1846"/>
        <w:gridCol w:w="3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1" w:hRule="atLeast"/>
        </w:trPr>
        <w:tc>
          <w:tcPr>
            <w:tcW w:w="274" w:type="pct"/>
            <w:vAlign w:val="center"/>
          </w:tcPr>
          <w:p>
            <w:pPr>
              <w:spacing w:line="360" w:lineRule="auto"/>
              <w:jc w:val="center"/>
              <w:rPr>
                <w:rFonts w:ascii="宋体" w:hAnsi="宋体" w:cs="宋体"/>
                <w:bCs/>
                <w:szCs w:val="32"/>
              </w:rPr>
            </w:pPr>
            <w:r>
              <w:rPr>
                <w:rFonts w:hint="eastAsia" w:ascii="宋体" w:hAnsi="宋体" w:cs="宋体"/>
                <w:bCs/>
                <w:szCs w:val="32"/>
              </w:rPr>
              <w:t>序号</w:t>
            </w:r>
          </w:p>
        </w:tc>
        <w:tc>
          <w:tcPr>
            <w:tcW w:w="1018"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职位/职务</w:t>
            </w:r>
          </w:p>
        </w:tc>
        <w:tc>
          <w:tcPr>
            <w:tcW w:w="1747" w:type="pct"/>
            <w:gridSpan w:val="2"/>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基本信息</w:t>
            </w:r>
          </w:p>
        </w:tc>
        <w:tc>
          <w:tcPr>
            <w:tcW w:w="1961" w:type="pct"/>
            <w:vAlign w:val="center"/>
          </w:tcPr>
          <w:p>
            <w:pPr>
              <w:spacing w:line="360" w:lineRule="auto"/>
              <w:jc w:val="center"/>
              <w:rPr>
                <w:rFonts w:ascii="宋体" w:hAnsi="宋体" w:cs="宋体"/>
                <w:bCs/>
                <w:szCs w:val="32"/>
              </w:rPr>
            </w:pPr>
            <w:r>
              <w:rPr>
                <w:rFonts w:hint="eastAsia" w:ascii="宋体" w:hAnsi="宋体" w:cs="宋体"/>
                <w:bCs/>
                <w:szCs w:val="32"/>
              </w:rPr>
              <w:t>职称/职业资格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restart"/>
            <w:vAlign w:val="center"/>
          </w:tcPr>
          <w:p>
            <w:pPr>
              <w:spacing w:line="360" w:lineRule="auto"/>
              <w:jc w:val="center"/>
              <w:rPr>
                <w:rFonts w:ascii="宋体" w:hAnsi="宋体" w:cs="宋体"/>
                <w:bCs/>
                <w:szCs w:val="32"/>
              </w:rPr>
            </w:pPr>
            <w:r>
              <w:rPr>
                <w:rFonts w:hint="eastAsia" w:ascii="宋体" w:hAnsi="宋体" w:cs="宋体"/>
                <w:bCs/>
                <w:szCs w:val="32"/>
              </w:rPr>
              <w:t>1</w:t>
            </w:r>
          </w:p>
        </w:tc>
        <w:tc>
          <w:tcPr>
            <w:tcW w:w="1018"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投标人项目经理</w:t>
            </w:r>
          </w:p>
        </w:tc>
        <w:tc>
          <w:tcPr>
            <w:tcW w:w="800" w:type="pct"/>
            <w:tcBorders>
              <w:right w:val="single" w:color="auto" w:sz="4" w:space="0"/>
            </w:tcBorders>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姓名</w:t>
            </w:r>
          </w:p>
        </w:tc>
        <w:tc>
          <w:tcPr>
            <w:tcW w:w="947" w:type="pct"/>
            <w:tcBorders>
              <w:left w:val="single" w:color="auto" w:sz="4" w:space="0"/>
            </w:tcBorders>
            <w:vAlign w:val="center"/>
          </w:tcPr>
          <w:p>
            <w:pPr>
              <w:spacing w:line="360" w:lineRule="auto"/>
              <w:jc w:val="center"/>
              <w:rPr>
                <w:rFonts w:ascii="宋体" w:hAnsi="宋体" w:cs="宋体"/>
                <w:bCs/>
                <w:color w:val="000000"/>
                <w:szCs w:val="32"/>
              </w:rPr>
            </w:pPr>
          </w:p>
        </w:tc>
        <w:tc>
          <w:tcPr>
            <w:tcW w:w="1961" w:type="pct"/>
            <w:vMerge w:val="restart"/>
            <w:vAlign w:val="center"/>
          </w:tcPr>
          <w:p>
            <w:pPr>
              <w:spacing w:line="360" w:lineRule="auto"/>
              <w:rPr>
                <w:rFonts w:ascii="宋体" w:hAnsi="宋体" w:cs="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tcBorders>
              <w:right w:val="single" w:color="auto" w:sz="4" w:space="0"/>
            </w:tcBorders>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电话</w:t>
            </w:r>
          </w:p>
        </w:tc>
        <w:tc>
          <w:tcPr>
            <w:tcW w:w="947" w:type="pct"/>
            <w:tcBorders>
              <w:left w:val="single" w:color="auto" w:sz="4" w:space="0"/>
            </w:tcBorders>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center"/>
              <w:rPr>
                <w:rFonts w:ascii="宋体" w:hAnsi="宋体" w:cs="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1" w:hRule="atLeast"/>
        </w:trPr>
        <w:tc>
          <w:tcPr>
            <w:tcW w:w="274"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2</w:t>
            </w:r>
          </w:p>
        </w:tc>
        <w:tc>
          <w:tcPr>
            <w:tcW w:w="1018"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投标人商务负责人</w:t>
            </w:r>
          </w:p>
        </w:tc>
        <w:tc>
          <w:tcPr>
            <w:tcW w:w="1747" w:type="pct"/>
            <w:gridSpan w:val="2"/>
            <w:vAlign w:val="center"/>
          </w:tcPr>
          <w:p>
            <w:pPr>
              <w:spacing w:line="360" w:lineRule="auto"/>
              <w:jc w:val="center"/>
              <w:rPr>
                <w:rFonts w:ascii="宋体" w:hAnsi="宋体" w:cs="宋体"/>
                <w:bCs/>
                <w:color w:val="000000"/>
                <w:szCs w:val="32"/>
              </w:rPr>
            </w:pPr>
          </w:p>
        </w:tc>
        <w:tc>
          <w:tcPr>
            <w:tcW w:w="1961" w:type="pct"/>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3</w:t>
            </w:r>
          </w:p>
        </w:tc>
        <w:tc>
          <w:tcPr>
            <w:tcW w:w="1018"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w:t>
            </w:r>
            <w:r>
              <w:rPr>
                <w:rFonts w:ascii="宋体" w:hAnsi="宋体" w:cs="宋体"/>
                <w:bCs/>
                <w:color w:val="000000"/>
                <w:szCs w:val="32"/>
              </w:rPr>
              <w:t>人</w:t>
            </w:r>
            <w:r>
              <w:rPr>
                <w:rFonts w:hint="eastAsia" w:ascii="宋体" w:hAnsi="宋体" w:cs="宋体"/>
                <w:bCs/>
                <w:color w:val="000000"/>
                <w:szCs w:val="32"/>
              </w:rPr>
              <w:t>保修负责</w:t>
            </w:r>
            <w:r>
              <w:rPr>
                <w:rFonts w:ascii="宋体" w:hAnsi="宋体" w:cs="宋体"/>
                <w:bCs/>
                <w:color w:val="000000"/>
                <w:szCs w:val="32"/>
              </w:rPr>
              <w:t>人</w:t>
            </w:r>
          </w:p>
        </w:tc>
        <w:tc>
          <w:tcPr>
            <w:tcW w:w="800"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姓名</w:t>
            </w:r>
          </w:p>
        </w:tc>
        <w:tc>
          <w:tcPr>
            <w:tcW w:w="947" w:type="pct"/>
            <w:vAlign w:val="center"/>
          </w:tcPr>
          <w:p>
            <w:pPr>
              <w:spacing w:line="360" w:lineRule="auto"/>
              <w:jc w:val="center"/>
              <w:rPr>
                <w:rFonts w:ascii="宋体" w:hAnsi="宋体" w:cs="宋体"/>
                <w:bCs/>
                <w:color w:val="000000"/>
                <w:szCs w:val="32"/>
              </w:rPr>
            </w:pPr>
          </w:p>
        </w:tc>
        <w:tc>
          <w:tcPr>
            <w:tcW w:w="1961" w:type="pct"/>
            <w:vMerge w:val="restart"/>
            <w:vAlign w:val="center"/>
          </w:tcPr>
          <w:p>
            <w:pPr>
              <w:spacing w:line="360" w:lineRule="auto"/>
              <w:jc w:val="center"/>
              <w:rPr>
                <w:rFonts w:ascii="宋体" w:hAnsi="宋体"/>
                <w:szCs w:val="32"/>
              </w:rPr>
            </w:pPr>
            <w:r>
              <w:rPr>
                <w:rFonts w:hint="eastAsia" w:ascii="宋体" w:hAnsi="宋体" w:cs="宋体"/>
                <w:bCs/>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电话</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bCs/>
                <w:color w:val="000000"/>
              </w:rPr>
              <w:t>电子邮件</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bCs/>
                <w:color w:val="000000"/>
              </w:rPr>
              <w:t>联系地址</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bl>
    <w:p>
      <w:pPr>
        <w:spacing w:line="360" w:lineRule="auto"/>
        <w:ind w:firstLine="472" w:firstLineChars="196"/>
        <w:rPr>
          <w:rFonts w:ascii="宋体" w:hAnsi="宋体"/>
          <w:b/>
          <w:sz w:val="24"/>
        </w:rPr>
      </w:pPr>
      <w:r>
        <w:rPr>
          <w:rFonts w:hint="eastAsia" w:ascii="宋体" w:hAnsi="宋体"/>
          <w:b/>
          <w:sz w:val="24"/>
        </w:rPr>
        <w:t>二、项目经理驻场义务：</w:t>
      </w:r>
      <w:r>
        <w:rPr>
          <w:rFonts w:ascii="宋体" w:hAnsi="宋体"/>
          <w:b/>
          <w:sz w:val="24"/>
        </w:rPr>
        <w:t xml:space="preserve"> </w:t>
      </w:r>
    </w:p>
    <w:p>
      <w:pPr>
        <w:spacing w:line="360" w:lineRule="auto"/>
        <w:ind w:right="960" w:firstLine="482" w:firstLineChars="200"/>
        <w:rPr>
          <w:rFonts w:ascii="宋体" w:hAnsi="宋体"/>
          <w:b/>
          <w:bCs/>
          <w:sz w:val="24"/>
        </w:rPr>
      </w:pPr>
      <w:r>
        <w:rPr>
          <w:rFonts w:hint="eastAsia" w:ascii="宋体" w:hAnsi="宋体"/>
          <w:b/>
          <w:bCs/>
          <w:sz w:val="24"/>
        </w:rPr>
        <w:t>1、我司承诺：我司派驻本工程的项目经理在工程施工期间，一周内必须保证5天及以上在施工现场，否则招标人有权罚款人民币</w:t>
      </w:r>
      <w:r>
        <w:rPr>
          <w:rFonts w:hint="eastAsia" w:ascii="宋体" w:hAnsi="宋体"/>
          <w:b/>
          <w:bCs/>
          <w:sz w:val="24"/>
          <w:u w:val="single"/>
        </w:rPr>
        <w:t>5</w:t>
      </w:r>
      <w:r>
        <w:rPr>
          <w:rFonts w:hint="eastAsia" w:ascii="宋体" w:hAnsi="宋体"/>
          <w:b/>
          <w:bCs/>
          <w:sz w:val="24"/>
        </w:rPr>
        <w:t>仟元/次。</w:t>
      </w:r>
    </w:p>
    <w:p>
      <w:pPr>
        <w:spacing w:line="360" w:lineRule="auto"/>
        <w:ind w:right="960" w:firstLine="482" w:firstLineChars="200"/>
        <w:rPr>
          <w:rFonts w:ascii="宋体" w:hAnsi="宋体"/>
          <w:b/>
          <w:bCs/>
          <w:sz w:val="24"/>
        </w:rPr>
      </w:pPr>
      <w:r>
        <w:rPr>
          <w:rFonts w:hint="eastAsia" w:ascii="宋体" w:hAnsi="宋体"/>
          <w:b/>
          <w:bCs/>
          <w:sz w:val="24"/>
        </w:rPr>
        <w:t>2、我司承诺：项目未竣工验收前不更换上述相关负责人，否则招标人有权罚款人民币</w:t>
      </w:r>
      <w:r>
        <w:rPr>
          <w:rFonts w:ascii="宋体" w:hAnsi="宋体"/>
          <w:b/>
          <w:bCs/>
          <w:sz w:val="24"/>
          <w:u w:val="single"/>
        </w:rPr>
        <w:t>20</w:t>
      </w:r>
      <w:r>
        <w:rPr>
          <w:rFonts w:ascii="宋体" w:hAnsi="宋体"/>
          <w:b/>
          <w:bCs/>
          <w:sz w:val="24"/>
        </w:rPr>
        <w:t>万</w:t>
      </w:r>
      <w:r>
        <w:rPr>
          <w:rFonts w:hint="eastAsia" w:ascii="宋体" w:hAnsi="宋体"/>
          <w:b/>
          <w:bCs/>
          <w:sz w:val="24"/>
        </w:rPr>
        <w:t>元。</w:t>
      </w:r>
    </w:p>
    <w:p>
      <w:pPr>
        <w:spacing w:line="360" w:lineRule="auto"/>
        <w:ind w:right="960" w:firstLine="5400" w:firstLineChars="2250"/>
        <w:rPr>
          <w:rFonts w:ascii="宋体" w:hAnsi="宋体"/>
          <w:bCs/>
          <w:sz w:val="24"/>
        </w:rPr>
      </w:pPr>
    </w:p>
    <w:p>
      <w:pPr>
        <w:spacing w:line="360" w:lineRule="auto"/>
        <w:ind w:right="960" w:firstLine="5400" w:firstLineChars="2250"/>
        <w:rPr>
          <w:rFonts w:ascii="宋体" w:hAnsi="宋体"/>
          <w:bCs/>
          <w:sz w:val="24"/>
        </w:rPr>
      </w:pPr>
      <w:r>
        <w:rPr>
          <w:rFonts w:hint="eastAsia" w:ascii="宋体" w:hAnsi="宋体"/>
          <w:bCs/>
          <w:sz w:val="24"/>
        </w:rPr>
        <w:t>承诺人</w:t>
      </w:r>
      <w:r>
        <w:rPr>
          <w:rFonts w:ascii="宋体" w:hAnsi="宋体"/>
          <w:bCs/>
          <w:sz w:val="24"/>
        </w:rPr>
        <w:t xml:space="preserve">: </w:t>
      </w:r>
    </w:p>
    <w:p>
      <w:pPr>
        <w:spacing w:line="360" w:lineRule="auto"/>
        <w:ind w:right="960" w:firstLine="5400" w:firstLineChars="2250"/>
        <w:rPr>
          <w:rFonts w:ascii="宋体" w:hAnsi="宋体"/>
          <w:bCs/>
          <w:sz w:val="24"/>
        </w:rPr>
      </w:pPr>
      <w:r>
        <w:rPr>
          <w:rFonts w:hint="eastAsia" w:ascii="宋体" w:hAnsi="宋体"/>
          <w:bCs/>
          <w:sz w:val="24"/>
        </w:rPr>
        <w:t>法定代表人</w:t>
      </w:r>
      <w:r>
        <w:rPr>
          <w:rFonts w:ascii="宋体" w:hAnsi="宋体"/>
          <w:bCs/>
          <w:sz w:val="24"/>
        </w:rPr>
        <w:t xml:space="preserve">:       </w:t>
      </w:r>
    </w:p>
    <w:p>
      <w:pPr>
        <w:spacing w:line="360" w:lineRule="auto"/>
      </w:pPr>
      <w:r>
        <w:rPr>
          <w:rFonts w:hint="eastAsia" w:ascii="宋体" w:hAnsi="宋体"/>
          <w:bCs/>
          <w:sz w:val="24"/>
        </w:rPr>
        <w:t xml:space="preserve">                                            </w:t>
      </w:r>
      <w:r>
        <w:rPr>
          <w:rFonts w:ascii="宋体" w:hAnsi="宋体"/>
          <w:bCs/>
          <w:sz w:val="24"/>
        </w:rPr>
        <w:t xml:space="preserve">  年    月    日</w:t>
      </w:r>
    </w:p>
    <w:p>
      <w:pPr>
        <w:spacing w:line="360" w:lineRule="auto"/>
        <w:rPr>
          <w:bCs/>
          <w:sz w:val="24"/>
        </w:rPr>
      </w:pPr>
    </w:p>
    <w:p>
      <w:pPr>
        <w:spacing w:line="360" w:lineRule="auto"/>
        <w:rPr>
          <w:b/>
          <w:sz w:val="30"/>
          <w:szCs w:val="30"/>
        </w:rPr>
        <w:sectPr>
          <w:pgSz w:w="11906" w:h="16838"/>
          <w:pgMar w:top="1134" w:right="1134" w:bottom="1134" w:left="1134" w:header="567" w:footer="567" w:gutter="0"/>
          <w:cols w:space="425" w:num="1"/>
          <w:docGrid w:type="lines" w:linePitch="312" w:charSpace="0"/>
        </w:sectPr>
      </w:pPr>
    </w:p>
    <w:p>
      <w:pPr>
        <w:adjustRightInd w:val="0"/>
        <w:snapToGrid w:val="0"/>
        <w:spacing w:line="360" w:lineRule="auto"/>
        <w:jc w:val="left"/>
        <w:rPr>
          <w:rFonts w:hAnsi="宋体"/>
          <w:b/>
          <w:bCs/>
          <w:sz w:val="32"/>
          <w:szCs w:val="32"/>
        </w:rPr>
      </w:pPr>
      <w:r>
        <w:rPr>
          <w:rFonts w:hint="eastAsia" w:hAnsi="宋体"/>
          <w:b/>
          <w:bCs/>
          <w:sz w:val="32"/>
          <w:szCs w:val="32"/>
        </w:rPr>
        <w:t>附件</w:t>
      </w:r>
      <w:r>
        <w:rPr>
          <w:rFonts w:hAnsi="宋体"/>
          <w:b/>
          <w:bCs/>
          <w:sz w:val="32"/>
          <w:szCs w:val="32"/>
        </w:rPr>
        <w:t>5</w:t>
      </w:r>
    </w:p>
    <w:p>
      <w:pPr>
        <w:spacing w:line="360" w:lineRule="auto"/>
        <w:jc w:val="center"/>
        <w:rPr>
          <w:rFonts w:eastAsia="黑体"/>
        </w:rPr>
      </w:pPr>
      <w:bookmarkStart w:id="27" w:name="_Toc246062753"/>
      <w:bookmarkStart w:id="28" w:name="_Toc246006785"/>
      <w:bookmarkStart w:id="29" w:name="_Toc245401828"/>
      <w:bookmarkStart w:id="30" w:name="_Toc246062213"/>
      <w:bookmarkStart w:id="31" w:name="_Toc246063721"/>
      <w:bookmarkStart w:id="32" w:name="_Toc345516663"/>
      <w:bookmarkStart w:id="33" w:name="_Toc246063299"/>
      <w:bookmarkStart w:id="34" w:name="_Toc345062790"/>
      <w:bookmarkStart w:id="35" w:name="_Toc345063526"/>
      <w:bookmarkStart w:id="36" w:name="_Toc345516894"/>
      <w:bookmarkStart w:id="37" w:name="_Toc344472907"/>
      <w:bookmarkStart w:id="38" w:name="_Toc344476496"/>
      <w:bookmarkStart w:id="39" w:name="_Toc344473295"/>
      <w:bookmarkStart w:id="40" w:name="_Toc345571000"/>
      <w:r>
        <w:rPr>
          <w:rFonts w:eastAsia="黑体"/>
          <w:b/>
          <w:bCs/>
          <w:sz w:val="28"/>
        </w:rPr>
        <w:t>投标人资信资料汇总表</w:t>
      </w:r>
      <w:bookmarkEnd w:id="27"/>
      <w:bookmarkEnd w:id="28"/>
      <w:bookmarkEnd w:id="29"/>
      <w:bookmarkEnd w:id="30"/>
      <w:bookmarkEnd w:id="31"/>
      <w:bookmarkEnd w:id="32"/>
      <w:bookmarkEnd w:id="33"/>
      <w:bookmarkEnd w:id="34"/>
      <w:bookmarkEnd w:id="35"/>
      <w:bookmarkEnd w:id="36"/>
      <w:bookmarkEnd w:id="37"/>
      <w:bookmarkEnd w:id="38"/>
      <w:bookmarkEnd w:id="39"/>
      <w:bookmarkEnd w:id="40"/>
    </w:p>
    <w:tbl>
      <w:tblPr>
        <w:tblStyle w:val="16"/>
        <w:tblW w:w="5396" w:type="pct"/>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2"/>
        <w:gridCol w:w="1923"/>
        <w:gridCol w:w="134"/>
        <w:gridCol w:w="1279"/>
        <w:gridCol w:w="217"/>
        <w:gridCol w:w="4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11" w:type="pct"/>
            <w:tcBorders>
              <w:top w:val="single" w:color="auto" w:sz="12" w:space="0"/>
              <w:left w:val="single" w:color="auto" w:sz="12" w:space="0"/>
            </w:tcBorders>
            <w:vAlign w:val="center"/>
          </w:tcPr>
          <w:p>
            <w:pPr>
              <w:spacing w:line="360" w:lineRule="auto"/>
              <w:jc w:val="center"/>
              <w:rPr>
                <w:sz w:val="24"/>
              </w:rPr>
            </w:pPr>
            <w:r>
              <w:rPr>
                <w:sz w:val="24"/>
              </w:rPr>
              <w:t>公司名称</w:t>
            </w:r>
          </w:p>
        </w:tc>
        <w:tc>
          <w:tcPr>
            <w:tcW w:w="984" w:type="pct"/>
            <w:gridSpan w:val="2"/>
            <w:tcBorders>
              <w:top w:val="single" w:color="auto" w:sz="12" w:space="0"/>
            </w:tcBorders>
            <w:vAlign w:val="center"/>
          </w:tcPr>
          <w:p>
            <w:pPr>
              <w:spacing w:line="360" w:lineRule="auto"/>
              <w:jc w:val="center"/>
              <w:rPr>
                <w:sz w:val="24"/>
              </w:rPr>
            </w:pPr>
          </w:p>
        </w:tc>
        <w:tc>
          <w:tcPr>
            <w:tcW w:w="612" w:type="pct"/>
            <w:tcBorders>
              <w:top w:val="single" w:color="auto" w:sz="12" w:space="0"/>
            </w:tcBorders>
            <w:vAlign w:val="center"/>
          </w:tcPr>
          <w:p>
            <w:pPr>
              <w:spacing w:line="360" w:lineRule="auto"/>
              <w:jc w:val="center"/>
              <w:rPr>
                <w:sz w:val="24"/>
              </w:rPr>
            </w:pPr>
            <w:r>
              <w:rPr>
                <w:sz w:val="24"/>
              </w:rPr>
              <w:t>地址</w:t>
            </w:r>
          </w:p>
        </w:tc>
        <w:tc>
          <w:tcPr>
            <w:tcW w:w="2293" w:type="pct"/>
            <w:gridSpan w:val="2"/>
            <w:tcBorders>
              <w:top w:val="single" w:color="auto" w:sz="12" w:space="0"/>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111" w:type="pct"/>
            <w:tcBorders>
              <w:left w:val="single" w:color="auto" w:sz="12" w:space="0"/>
            </w:tcBorders>
            <w:vAlign w:val="center"/>
          </w:tcPr>
          <w:p>
            <w:pPr>
              <w:spacing w:line="360" w:lineRule="auto"/>
              <w:jc w:val="center"/>
              <w:rPr>
                <w:sz w:val="24"/>
              </w:rPr>
            </w:pPr>
            <w:r>
              <w:rPr>
                <w:sz w:val="24"/>
              </w:rPr>
              <w:t>企业负责人</w:t>
            </w:r>
          </w:p>
        </w:tc>
        <w:tc>
          <w:tcPr>
            <w:tcW w:w="984" w:type="pct"/>
            <w:gridSpan w:val="2"/>
            <w:vAlign w:val="center"/>
          </w:tcPr>
          <w:p>
            <w:pPr>
              <w:spacing w:line="360" w:lineRule="auto"/>
              <w:jc w:val="center"/>
              <w:rPr>
                <w:sz w:val="24"/>
              </w:rPr>
            </w:pPr>
          </w:p>
        </w:tc>
        <w:tc>
          <w:tcPr>
            <w:tcW w:w="612" w:type="pct"/>
            <w:vAlign w:val="center"/>
          </w:tcPr>
          <w:p>
            <w:pPr>
              <w:spacing w:line="360" w:lineRule="auto"/>
              <w:jc w:val="center"/>
              <w:rPr>
                <w:sz w:val="24"/>
              </w:rPr>
            </w:pPr>
            <w:r>
              <w:rPr>
                <w:sz w:val="24"/>
              </w:rPr>
              <w:t>电话</w:t>
            </w:r>
          </w:p>
        </w:tc>
        <w:tc>
          <w:tcPr>
            <w:tcW w:w="2293" w:type="pct"/>
            <w:gridSpan w:val="2"/>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1111" w:type="pct"/>
            <w:tcBorders>
              <w:left w:val="single" w:color="auto" w:sz="12" w:space="0"/>
            </w:tcBorders>
            <w:vAlign w:val="center"/>
          </w:tcPr>
          <w:p>
            <w:pPr>
              <w:spacing w:line="360" w:lineRule="auto"/>
              <w:jc w:val="center"/>
              <w:rPr>
                <w:sz w:val="24"/>
              </w:rPr>
            </w:pPr>
            <w:r>
              <w:rPr>
                <w:sz w:val="24"/>
              </w:rPr>
              <w:t>企业性质</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111" w:type="pct"/>
            <w:tcBorders>
              <w:left w:val="single" w:color="auto" w:sz="12" w:space="0"/>
            </w:tcBorders>
            <w:vAlign w:val="center"/>
          </w:tcPr>
          <w:p>
            <w:pPr>
              <w:spacing w:line="360" w:lineRule="auto"/>
              <w:jc w:val="center"/>
              <w:rPr>
                <w:sz w:val="24"/>
              </w:rPr>
            </w:pPr>
            <w:r>
              <w:rPr>
                <w:sz w:val="24"/>
              </w:rPr>
              <w:t>企业资质</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111" w:type="pct"/>
            <w:tcBorders>
              <w:left w:val="single" w:color="auto" w:sz="12" w:space="0"/>
            </w:tcBorders>
            <w:vAlign w:val="center"/>
          </w:tcPr>
          <w:p>
            <w:pPr>
              <w:spacing w:line="360" w:lineRule="auto"/>
              <w:jc w:val="center"/>
              <w:rPr>
                <w:sz w:val="24"/>
              </w:rPr>
            </w:pPr>
            <w:r>
              <w:rPr>
                <w:sz w:val="24"/>
              </w:rPr>
              <w:t>注册资金</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1" w:type="pct"/>
            <w:tcBorders>
              <w:left w:val="single" w:color="auto" w:sz="12" w:space="0"/>
            </w:tcBorders>
            <w:vAlign w:val="center"/>
          </w:tcPr>
          <w:p>
            <w:pPr>
              <w:spacing w:line="360" w:lineRule="auto"/>
              <w:jc w:val="center"/>
              <w:rPr>
                <w:sz w:val="24"/>
              </w:rPr>
            </w:pPr>
            <w:r>
              <w:rPr>
                <w:sz w:val="24"/>
              </w:rPr>
              <w:t>成立时间</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1" w:type="pct"/>
            <w:tcBorders>
              <w:left w:val="single" w:color="auto" w:sz="12" w:space="0"/>
            </w:tcBorders>
            <w:vAlign w:val="center"/>
          </w:tcPr>
          <w:p>
            <w:pPr>
              <w:spacing w:line="360" w:lineRule="auto"/>
              <w:rPr>
                <w:sz w:val="24"/>
              </w:rPr>
            </w:pPr>
            <w:r>
              <w:rPr>
                <w:sz w:val="24"/>
              </w:rPr>
              <w:t>公司管理及技术人员总数</w:t>
            </w:r>
          </w:p>
        </w:tc>
        <w:tc>
          <w:tcPr>
            <w:tcW w:w="920" w:type="pct"/>
            <w:tcBorders>
              <w:right w:val="single" w:color="auto" w:sz="4" w:space="0"/>
            </w:tcBorders>
            <w:vAlign w:val="center"/>
          </w:tcPr>
          <w:p>
            <w:pPr>
              <w:spacing w:line="360" w:lineRule="auto"/>
              <w:rPr>
                <w:sz w:val="24"/>
              </w:rPr>
            </w:pPr>
          </w:p>
        </w:tc>
        <w:tc>
          <w:tcPr>
            <w:tcW w:w="780" w:type="pct"/>
            <w:gridSpan w:val="3"/>
            <w:tcBorders>
              <w:left w:val="single" w:color="auto" w:sz="4" w:space="0"/>
              <w:right w:val="single" w:color="auto" w:sz="4" w:space="0"/>
            </w:tcBorders>
            <w:vAlign w:val="center"/>
          </w:tcPr>
          <w:p>
            <w:pPr>
              <w:spacing w:line="360" w:lineRule="auto"/>
              <w:rPr>
                <w:sz w:val="24"/>
              </w:rPr>
            </w:pPr>
            <w:r>
              <w:rPr>
                <w:sz w:val="24"/>
              </w:rPr>
              <w:t>企业</w:t>
            </w:r>
            <w:r>
              <w:rPr>
                <w:rFonts w:hint="eastAsia"/>
                <w:sz w:val="24"/>
              </w:rPr>
              <w:t>近</w:t>
            </w:r>
            <w:r>
              <w:rPr>
                <w:sz w:val="24"/>
              </w:rPr>
              <w:t>两年</w:t>
            </w:r>
            <w:r>
              <w:rPr>
                <w:rFonts w:hint="eastAsia"/>
                <w:sz w:val="24"/>
              </w:rPr>
              <w:t>施工的</w:t>
            </w:r>
            <w:r>
              <w:rPr>
                <w:sz w:val="24"/>
              </w:rPr>
              <w:t>同类项目</w:t>
            </w:r>
            <w:r>
              <w:rPr>
                <w:rFonts w:hint="eastAsia"/>
                <w:sz w:val="24"/>
              </w:rPr>
              <w:t>合同</w:t>
            </w:r>
            <w:r>
              <w:rPr>
                <w:sz w:val="24"/>
              </w:rPr>
              <w:t>额</w:t>
            </w:r>
          </w:p>
        </w:tc>
        <w:tc>
          <w:tcPr>
            <w:tcW w:w="2189" w:type="pct"/>
            <w:tcBorders>
              <w:left w:val="single" w:color="auto" w:sz="4" w:space="0"/>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1111" w:type="pct"/>
            <w:tcBorders>
              <w:left w:val="single" w:color="auto" w:sz="12" w:space="0"/>
            </w:tcBorders>
            <w:vAlign w:val="center"/>
          </w:tcPr>
          <w:p>
            <w:pPr>
              <w:spacing w:line="360" w:lineRule="auto"/>
              <w:rPr>
                <w:sz w:val="24"/>
              </w:rPr>
            </w:pPr>
            <w:r>
              <w:rPr>
                <w:sz w:val="24"/>
              </w:rPr>
              <w:t>最近</w:t>
            </w:r>
            <w:r>
              <w:rPr>
                <w:rFonts w:hint="eastAsia"/>
                <w:sz w:val="24"/>
              </w:rPr>
              <w:t>两</w:t>
            </w:r>
            <w:r>
              <w:rPr>
                <w:sz w:val="24"/>
              </w:rPr>
              <w:t>年</w:t>
            </w:r>
            <w:r>
              <w:rPr>
                <w:rFonts w:hint="eastAsia"/>
                <w:sz w:val="24"/>
              </w:rPr>
              <w:t>主要</w:t>
            </w:r>
            <w:r>
              <w:rPr>
                <w:sz w:val="24"/>
              </w:rPr>
              <w:t>工程业绩</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trPr>
        <w:tc>
          <w:tcPr>
            <w:tcW w:w="1111" w:type="pct"/>
            <w:tcBorders>
              <w:left w:val="single" w:color="auto" w:sz="12" w:space="0"/>
            </w:tcBorders>
            <w:vAlign w:val="center"/>
          </w:tcPr>
          <w:p>
            <w:pPr>
              <w:spacing w:line="360" w:lineRule="auto"/>
              <w:rPr>
                <w:sz w:val="24"/>
              </w:rPr>
            </w:pPr>
            <w:r>
              <w:rPr>
                <w:sz w:val="24"/>
              </w:rPr>
              <w:t>拟投入本项目负责人简</w:t>
            </w:r>
            <w:r>
              <w:rPr>
                <w:rFonts w:hint="eastAsia"/>
                <w:sz w:val="24"/>
              </w:rPr>
              <w:t>介</w:t>
            </w:r>
          </w:p>
        </w:tc>
        <w:tc>
          <w:tcPr>
            <w:tcW w:w="3889" w:type="pct"/>
            <w:gridSpan w:val="5"/>
            <w:tcBorders>
              <w:right w:val="single" w:color="auto" w:sz="12" w:space="0"/>
            </w:tcBorders>
            <w:vAlign w:val="center"/>
          </w:tcPr>
          <w:p>
            <w:pPr>
              <w:spacing w:line="360" w:lineRule="auto"/>
              <w:jc w:val="center"/>
              <w:rPr>
                <w:sz w:val="24"/>
              </w:rPr>
            </w:pPr>
          </w:p>
          <w:p>
            <w:pPr>
              <w:spacing w:line="360" w:lineRule="auto"/>
              <w:rPr>
                <w:sz w:val="24"/>
              </w:rPr>
            </w:pPr>
          </w:p>
          <w:p>
            <w:pPr>
              <w:spacing w:line="360" w:lineRule="auto"/>
              <w:jc w:val="center"/>
              <w:rPr>
                <w:sz w:val="24"/>
              </w:rPr>
            </w:pPr>
            <w:r>
              <w:rPr>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1" w:type="pct"/>
            <w:tcBorders>
              <w:left w:val="single" w:color="auto" w:sz="12" w:space="0"/>
            </w:tcBorders>
            <w:vAlign w:val="center"/>
          </w:tcPr>
          <w:p>
            <w:pPr>
              <w:spacing w:line="360" w:lineRule="auto"/>
              <w:rPr>
                <w:sz w:val="24"/>
              </w:rPr>
            </w:pPr>
            <w:r>
              <w:rPr>
                <w:sz w:val="24"/>
              </w:rPr>
              <w:t>拟投入本项目人员总数</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11" w:type="pct"/>
            <w:tcBorders>
              <w:left w:val="single" w:color="auto" w:sz="12" w:space="0"/>
            </w:tcBorders>
            <w:vAlign w:val="center"/>
          </w:tcPr>
          <w:p>
            <w:pPr>
              <w:spacing w:line="360" w:lineRule="auto"/>
              <w:rPr>
                <w:sz w:val="24"/>
              </w:rPr>
            </w:pPr>
            <w:r>
              <w:rPr>
                <w:sz w:val="24"/>
              </w:rPr>
              <w:t>拟投入本项目主要机械设备清单</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11" w:type="pct"/>
            <w:tcBorders>
              <w:left w:val="single" w:color="auto" w:sz="12" w:space="0"/>
            </w:tcBorders>
            <w:vAlign w:val="center"/>
          </w:tcPr>
          <w:p>
            <w:pPr>
              <w:spacing w:line="360" w:lineRule="auto"/>
              <w:rPr>
                <w:sz w:val="24"/>
              </w:rPr>
            </w:pPr>
            <w:r>
              <w:rPr>
                <w:sz w:val="24"/>
              </w:rPr>
              <w:t>本公司投标本项目的优势</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111" w:type="pct"/>
            <w:tcBorders>
              <w:left w:val="single" w:color="auto" w:sz="12" w:space="0"/>
              <w:bottom w:val="single" w:color="auto" w:sz="12" w:space="0"/>
            </w:tcBorders>
            <w:vAlign w:val="center"/>
          </w:tcPr>
          <w:p>
            <w:pPr>
              <w:spacing w:line="360" w:lineRule="auto"/>
              <w:jc w:val="center"/>
              <w:rPr>
                <w:sz w:val="24"/>
              </w:rPr>
            </w:pPr>
            <w:r>
              <w:rPr>
                <w:sz w:val="24"/>
              </w:rPr>
              <w:t>其它</w:t>
            </w:r>
          </w:p>
        </w:tc>
        <w:tc>
          <w:tcPr>
            <w:tcW w:w="3889" w:type="pct"/>
            <w:gridSpan w:val="5"/>
            <w:tcBorders>
              <w:bottom w:val="single" w:color="auto" w:sz="12" w:space="0"/>
              <w:right w:val="single" w:color="auto" w:sz="12" w:space="0"/>
            </w:tcBorders>
            <w:vAlign w:val="center"/>
          </w:tcPr>
          <w:p>
            <w:pPr>
              <w:spacing w:line="360" w:lineRule="auto"/>
              <w:jc w:val="center"/>
              <w:rPr>
                <w:sz w:val="24"/>
              </w:rPr>
            </w:pPr>
          </w:p>
          <w:p>
            <w:pPr>
              <w:spacing w:line="360" w:lineRule="auto"/>
              <w:rPr>
                <w:sz w:val="24"/>
              </w:rPr>
            </w:pPr>
          </w:p>
        </w:tc>
      </w:tr>
    </w:tbl>
    <w:p>
      <w:pPr>
        <w:adjustRightInd w:val="0"/>
        <w:snapToGrid w:val="0"/>
        <w:spacing w:line="360" w:lineRule="auto"/>
        <w:jc w:val="left"/>
      </w:pPr>
      <w:bookmarkStart w:id="41" w:name="_Toc373739935"/>
      <w:bookmarkStart w:id="42" w:name="_Toc208908243"/>
      <w:r>
        <w:rPr>
          <w:rFonts w:hint="eastAsia" w:hAnsi="宋体"/>
          <w:b/>
          <w:bCs/>
          <w:sz w:val="32"/>
          <w:szCs w:val="32"/>
        </w:rPr>
        <w:t>附件</w:t>
      </w:r>
      <w:r>
        <w:rPr>
          <w:rFonts w:hAnsi="宋体"/>
          <w:b/>
          <w:bCs/>
          <w:sz w:val="32"/>
          <w:szCs w:val="32"/>
        </w:rPr>
        <w:t>6</w:t>
      </w:r>
      <w:bookmarkStart w:id="43" w:name="_Toc531083168"/>
      <w:bookmarkStart w:id="44" w:name="_Toc20751"/>
      <w:r>
        <w:rPr>
          <w:rFonts w:hAnsi="宋体"/>
          <w:b/>
          <w:bCs/>
          <w:sz w:val="32"/>
          <w:szCs w:val="32"/>
        </w:rPr>
        <w:t xml:space="preserve"> </w:t>
      </w:r>
      <w:r>
        <w:t xml:space="preserve"> </w:t>
      </w:r>
    </w:p>
    <w:p>
      <w:pPr>
        <w:adjustRightInd w:val="0"/>
        <w:snapToGrid w:val="0"/>
        <w:spacing w:line="360" w:lineRule="auto"/>
        <w:jc w:val="center"/>
        <w:rPr>
          <w:rFonts w:asciiTheme="minorEastAsia" w:hAnsiTheme="minorEastAsia" w:eastAsiaTheme="minorEastAsia"/>
        </w:rPr>
      </w:pPr>
      <w:r>
        <w:rPr>
          <w:rFonts w:asciiTheme="minorEastAsia" w:hAnsiTheme="minorEastAsia" w:eastAsiaTheme="minorEastAsia"/>
          <w:b/>
          <w:bCs/>
          <w:sz w:val="28"/>
        </w:rPr>
        <w:t>近三年内完成的类似项目情况表</w:t>
      </w:r>
    </w:p>
    <w:tbl>
      <w:tblPr>
        <w:tblStyle w:val="16"/>
        <w:tblpPr w:leftFromText="180" w:rightFromText="180" w:vertAnchor="text" w:horzAnchor="margin" w:tblpY="27"/>
        <w:tblW w:w="97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550"/>
        <w:gridCol w:w="2190"/>
        <w:gridCol w:w="1260"/>
        <w:gridCol w:w="123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80" w:type="dxa"/>
            <w:vAlign w:val="center"/>
          </w:tcPr>
          <w:p>
            <w:pPr>
              <w:spacing w:line="360" w:lineRule="auto"/>
              <w:jc w:val="center"/>
              <w:rPr>
                <w:szCs w:val="21"/>
              </w:rPr>
            </w:pPr>
            <w:r>
              <w:rPr>
                <w:szCs w:val="21"/>
              </w:rPr>
              <w:t>序号</w:t>
            </w:r>
          </w:p>
        </w:tc>
        <w:tc>
          <w:tcPr>
            <w:tcW w:w="2550" w:type="dxa"/>
            <w:vAlign w:val="center"/>
          </w:tcPr>
          <w:p>
            <w:pPr>
              <w:spacing w:line="360" w:lineRule="auto"/>
              <w:jc w:val="center"/>
              <w:rPr>
                <w:szCs w:val="21"/>
              </w:rPr>
            </w:pPr>
            <w:r>
              <w:rPr>
                <w:szCs w:val="21"/>
              </w:rPr>
              <w:t>项目名称</w:t>
            </w:r>
          </w:p>
        </w:tc>
        <w:tc>
          <w:tcPr>
            <w:tcW w:w="2190" w:type="dxa"/>
            <w:vAlign w:val="center"/>
          </w:tcPr>
          <w:p>
            <w:pPr>
              <w:spacing w:line="360" w:lineRule="auto"/>
              <w:jc w:val="center"/>
              <w:rPr>
                <w:szCs w:val="21"/>
              </w:rPr>
            </w:pPr>
            <w:r>
              <w:rPr>
                <w:szCs w:val="21"/>
              </w:rPr>
              <w:t>建设单位</w:t>
            </w:r>
          </w:p>
        </w:tc>
        <w:tc>
          <w:tcPr>
            <w:tcW w:w="1260" w:type="dxa"/>
            <w:vAlign w:val="center"/>
          </w:tcPr>
          <w:p>
            <w:pPr>
              <w:spacing w:line="360" w:lineRule="auto"/>
              <w:jc w:val="center"/>
              <w:rPr>
                <w:szCs w:val="21"/>
              </w:rPr>
            </w:pPr>
            <w:r>
              <w:rPr>
                <w:szCs w:val="21"/>
              </w:rPr>
              <w:t>合同金额</w:t>
            </w:r>
          </w:p>
        </w:tc>
        <w:tc>
          <w:tcPr>
            <w:tcW w:w="1230" w:type="dxa"/>
            <w:vAlign w:val="center"/>
          </w:tcPr>
          <w:p>
            <w:pPr>
              <w:spacing w:line="360" w:lineRule="auto"/>
              <w:jc w:val="center"/>
              <w:rPr>
                <w:szCs w:val="21"/>
              </w:rPr>
            </w:pPr>
            <w:r>
              <w:rPr>
                <w:szCs w:val="21"/>
              </w:rPr>
              <w:t>合同签订时间</w:t>
            </w:r>
          </w:p>
        </w:tc>
        <w:tc>
          <w:tcPr>
            <w:tcW w:w="1754" w:type="dxa"/>
            <w:vAlign w:val="center"/>
          </w:tcPr>
          <w:p>
            <w:pPr>
              <w:spacing w:line="360" w:lineRule="auto"/>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bl>
    <w:p>
      <w:pPr>
        <w:adjustRightInd w:val="0"/>
        <w:snapToGrid w:val="0"/>
        <w:spacing w:line="360" w:lineRule="auto"/>
        <w:jc w:val="left"/>
      </w:pPr>
    </w:p>
    <w:p>
      <w:pPr>
        <w:adjustRightInd w:val="0"/>
        <w:snapToGrid w:val="0"/>
        <w:spacing w:line="360" w:lineRule="auto"/>
        <w:jc w:val="left"/>
      </w:pPr>
      <w:r>
        <w:t>注：提供业绩证明材料：</w:t>
      </w:r>
    </w:p>
    <w:p>
      <w:pPr>
        <w:pStyle w:val="29"/>
        <w:numPr>
          <w:ilvl w:val="0"/>
          <w:numId w:val="15"/>
        </w:numPr>
        <w:adjustRightInd w:val="0"/>
        <w:snapToGrid w:val="0"/>
        <w:spacing w:line="360" w:lineRule="auto"/>
        <w:ind w:firstLineChars="0"/>
        <w:jc w:val="left"/>
        <w:rPr>
          <w:szCs w:val="22"/>
        </w:rPr>
      </w:pPr>
      <w:r>
        <w:rPr>
          <w:rFonts w:hint="eastAsia" w:ascii="宋体" w:hAnsi="宋体"/>
          <w:bCs/>
          <w:szCs w:val="21"/>
        </w:rPr>
        <w:t>智能化化专业专业分包主体与建设单位的施工合同或者中标通知书扫描件加盖公章；</w:t>
      </w:r>
    </w:p>
    <w:p>
      <w:pPr>
        <w:pStyle w:val="29"/>
        <w:numPr>
          <w:ilvl w:val="0"/>
          <w:numId w:val="15"/>
        </w:numPr>
        <w:adjustRightInd w:val="0"/>
        <w:snapToGrid w:val="0"/>
        <w:spacing w:line="360" w:lineRule="auto"/>
        <w:ind w:firstLineChars="0"/>
        <w:jc w:val="left"/>
        <w:rPr>
          <w:szCs w:val="22"/>
        </w:rPr>
      </w:pPr>
      <w:r>
        <w:rPr>
          <w:rFonts w:hint="eastAsia" w:ascii="宋体" w:hAnsi="宋体"/>
          <w:bCs/>
          <w:szCs w:val="21"/>
        </w:rPr>
        <w:t>投标人与专业分包单位单位签定的劳务分包合同；</w:t>
      </w:r>
    </w:p>
    <w:p>
      <w:pPr>
        <w:pStyle w:val="29"/>
        <w:numPr>
          <w:ilvl w:val="0"/>
          <w:numId w:val="15"/>
        </w:numPr>
        <w:adjustRightInd w:val="0"/>
        <w:snapToGrid w:val="0"/>
        <w:spacing w:line="360" w:lineRule="auto"/>
        <w:ind w:firstLineChars="0"/>
        <w:jc w:val="left"/>
      </w:pPr>
      <w:r>
        <w:rPr>
          <w:rFonts w:hint="eastAsia" w:ascii="宋体" w:hAnsi="宋体"/>
          <w:bCs/>
          <w:szCs w:val="21"/>
        </w:rPr>
        <w:t>业主出具的竣工验收纪要或建设行政主管部门出具的竣工验收证明扫描件加盖公章；</w:t>
      </w:r>
    </w:p>
    <w:p>
      <w:pPr>
        <w:adjustRightInd w:val="0"/>
        <w:snapToGrid w:val="0"/>
        <w:spacing w:line="360" w:lineRule="auto"/>
        <w:jc w:val="left"/>
      </w:pPr>
    </w:p>
    <w:bookmarkEnd w:id="43"/>
    <w:bookmarkEnd w:id="44"/>
    <w:p>
      <w:pPr>
        <w:spacing w:line="360" w:lineRule="auto"/>
        <w:jc w:val="center"/>
        <w:rPr>
          <w:rFonts w:eastAsia="黑体"/>
          <w:b/>
          <w:bCs/>
          <w:sz w:val="28"/>
        </w:rPr>
      </w:pPr>
    </w:p>
    <w:p>
      <w:pPr>
        <w:spacing w:line="360" w:lineRule="auto"/>
        <w:sectPr>
          <w:pgSz w:w="11906" w:h="16838"/>
          <w:pgMar w:top="1440" w:right="1077" w:bottom="1440" w:left="1077" w:header="851" w:footer="992" w:gutter="284"/>
          <w:cols w:space="720" w:num="1"/>
          <w:docGrid w:type="lines" w:linePitch="332" w:charSpace="0"/>
        </w:sectPr>
      </w:pPr>
    </w:p>
    <w:p>
      <w:pPr>
        <w:adjustRightInd w:val="0"/>
        <w:snapToGrid w:val="0"/>
        <w:spacing w:line="360" w:lineRule="auto"/>
        <w:jc w:val="left"/>
        <w:rPr>
          <w:rFonts w:hAnsi="宋体"/>
          <w:b/>
          <w:bCs/>
          <w:sz w:val="32"/>
          <w:szCs w:val="32"/>
        </w:rPr>
      </w:pPr>
      <w:r>
        <w:rPr>
          <w:rFonts w:hint="eastAsia" w:hAnsi="宋体"/>
          <w:b/>
          <w:bCs/>
          <w:sz w:val="32"/>
          <w:szCs w:val="32"/>
        </w:rPr>
        <w:t>附件</w:t>
      </w:r>
      <w:r>
        <w:rPr>
          <w:rFonts w:hAnsi="宋体"/>
          <w:b/>
          <w:bCs/>
          <w:sz w:val="32"/>
          <w:szCs w:val="32"/>
        </w:rPr>
        <w:t>7</w:t>
      </w:r>
    </w:p>
    <w:p>
      <w:pPr>
        <w:spacing w:line="360" w:lineRule="auto"/>
        <w:jc w:val="center"/>
        <w:rPr>
          <w:rFonts w:eastAsia="黑体"/>
          <w:b/>
          <w:bCs/>
          <w:sz w:val="28"/>
        </w:rPr>
      </w:pPr>
      <w:r>
        <w:rPr>
          <w:rFonts w:eastAsia="黑体"/>
          <w:b/>
          <w:bCs/>
          <w:sz w:val="28"/>
        </w:rPr>
        <w:t>驻现场项目部的工程技术、管理人员一览表</w:t>
      </w:r>
      <w:bookmarkEnd w:id="41"/>
      <w:bookmarkEnd w:id="42"/>
    </w:p>
    <w:p>
      <w:pPr>
        <w:tabs>
          <w:tab w:val="left" w:pos="540"/>
        </w:tabs>
        <w:spacing w:line="360" w:lineRule="auto"/>
        <w:rPr>
          <w:rFonts w:ascii="宋体" w:hAnsi="宋体"/>
          <w:szCs w:val="21"/>
        </w:rPr>
      </w:pPr>
      <w:r>
        <w:rPr>
          <w:rFonts w:ascii="宋体" w:hAnsi="宋体"/>
          <w:szCs w:val="21"/>
        </w:rPr>
        <w:t>投标申请人（盖章）：</w:t>
      </w:r>
    </w:p>
    <w:tbl>
      <w:tblPr>
        <w:tblStyle w:val="1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1171"/>
        <w:gridCol w:w="922"/>
        <w:gridCol w:w="804"/>
        <w:gridCol w:w="873"/>
        <w:gridCol w:w="859"/>
        <w:gridCol w:w="859"/>
        <w:gridCol w:w="1498"/>
        <w:gridCol w:w="18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519" w:type="pct"/>
            <w:vAlign w:val="center"/>
          </w:tcPr>
          <w:p>
            <w:pPr>
              <w:spacing w:line="360" w:lineRule="auto"/>
              <w:jc w:val="center"/>
              <w:rPr>
                <w:rFonts w:ascii="宋体" w:hAnsi="宋体"/>
                <w:szCs w:val="21"/>
              </w:rPr>
            </w:pPr>
            <w:r>
              <w:rPr>
                <w:rFonts w:ascii="宋体" w:hAnsi="宋体"/>
                <w:szCs w:val="21"/>
              </w:rPr>
              <w:t>姓名</w:t>
            </w:r>
          </w:p>
        </w:tc>
        <w:tc>
          <w:tcPr>
            <w:tcW w:w="594" w:type="pct"/>
            <w:vAlign w:val="center"/>
          </w:tcPr>
          <w:p>
            <w:pPr>
              <w:spacing w:line="360" w:lineRule="auto"/>
              <w:jc w:val="center"/>
              <w:rPr>
                <w:rFonts w:ascii="宋体" w:hAnsi="宋体"/>
                <w:szCs w:val="21"/>
              </w:rPr>
            </w:pPr>
            <w:r>
              <w:rPr>
                <w:rFonts w:ascii="宋体" w:hAnsi="宋体"/>
                <w:szCs w:val="21"/>
              </w:rPr>
              <w:t>本工程</w:t>
            </w:r>
          </w:p>
          <w:p>
            <w:pPr>
              <w:spacing w:line="360" w:lineRule="auto"/>
              <w:jc w:val="center"/>
              <w:rPr>
                <w:rFonts w:ascii="宋体" w:hAnsi="宋体"/>
                <w:szCs w:val="21"/>
              </w:rPr>
            </w:pPr>
            <w:r>
              <w:rPr>
                <w:rFonts w:ascii="宋体" w:hAnsi="宋体"/>
                <w:szCs w:val="21"/>
              </w:rPr>
              <w:t>拟任岗位</w:t>
            </w:r>
          </w:p>
        </w:tc>
        <w:tc>
          <w:tcPr>
            <w:tcW w:w="468" w:type="pct"/>
            <w:vAlign w:val="center"/>
          </w:tcPr>
          <w:p>
            <w:pPr>
              <w:spacing w:line="360" w:lineRule="auto"/>
              <w:jc w:val="center"/>
              <w:rPr>
                <w:rFonts w:ascii="宋体" w:hAnsi="宋体"/>
                <w:szCs w:val="21"/>
              </w:rPr>
            </w:pPr>
            <w:r>
              <w:rPr>
                <w:rFonts w:ascii="宋体" w:hAnsi="宋体"/>
                <w:szCs w:val="21"/>
              </w:rPr>
              <w:t>年龄</w:t>
            </w:r>
          </w:p>
        </w:tc>
        <w:tc>
          <w:tcPr>
            <w:tcW w:w="408" w:type="pct"/>
            <w:vAlign w:val="center"/>
          </w:tcPr>
          <w:p>
            <w:pPr>
              <w:spacing w:line="360" w:lineRule="auto"/>
              <w:jc w:val="center"/>
              <w:rPr>
                <w:rFonts w:ascii="宋体" w:hAnsi="宋体"/>
                <w:szCs w:val="21"/>
              </w:rPr>
            </w:pPr>
            <w:r>
              <w:rPr>
                <w:rFonts w:ascii="宋体" w:hAnsi="宋体"/>
                <w:szCs w:val="21"/>
              </w:rPr>
              <w:t>性别</w:t>
            </w:r>
          </w:p>
        </w:tc>
        <w:tc>
          <w:tcPr>
            <w:tcW w:w="443" w:type="pct"/>
            <w:vAlign w:val="center"/>
          </w:tcPr>
          <w:p>
            <w:pPr>
              <w:spacing w:line="360" w:lineRule="auto"/>
              <w:jc w:val="center"/>
              <w:rPr>
                <w:rFonts w:ascii="宋体" w:hAnsi="宋体"/>
                <w:szCs w:val="21"/>
              </w:rPr>
            </w:pPr>
            <w:r>
              <w:rPr>
                <w:rFonts w:ascii="宋体" w:hAnsi="宋体"/>
                <w:szCs w:val="21"/>
              </w:rPr>
              <w:t>专业</w:t>
            </w:r>
          </w:p>
          <w:p>
            <w:pPr>
              <w:spacing w:line="360" w:lineRule="auto"/>
              <w:jc w:val="center"/>
              <w:rPr>
                <w:rFonts w:ascii="宋体" w:hAnsi="宋体"/>
                <w:szCs w:val="21"/>
              </w:rPr>
            </w:pPr>
            <w:r>
              <w:rPr>
                <w:rFonts w:ascii="宋体" w:hAnsi="宋体"/>
                <w:szCs w:val="21"/>
              </w:rPr>
              <w:t>学历</w:t>
            </w:r>
          </w:p>
        </w:tc>
        <w:tc>
          <w:tcPr>
            <w:tcW w:w="436" w:type="pct"/>
            <w:vAlign w:val="center"/>
          </w:tcPr>
          <w:p>
            <w:pPr>
              <w:spacing w:line="360" w:lineRule="auto"/>
              <w:jc w:val="center"/>
              <w:rPr>
                <w:rFonts w:ascii="宋体" w:hAnsi="宋体"/>
                <w:szCs w:val="21"/>
              </w:rPr>
            </w:pPr>
            <w:r>
              <w:rPr>
                <w:rFonts w:ascii="宋体" w:hAnsi="宋体"/>
                <w:szCs w:val="21"/>
              </w:rPr>
              <w:t>专业</w:t>
            </w:r>
          </w:p>
          <w:p>
            <w:pPr>
              <w:spacing w:line="360" w:lineRule="auto"/>
              <w:jc w:val="center"/>
              <w:rPr>
                <w:rFonts w:ascii="宋体" w:hAnsi="宋体"/>
                <w:szCs w:val="21"/>
              </w:rPr>
            </w:pPr>
            <w:r>
              <w:rPr>
                <w:rFonts w:ascii="宋体" w:hAnsi="宋体"/>
                <w:szCs w:val="21"/>
              </w:rPr>
              <w:t>年限</w:t>
            </w:r>
          </w:p>
        </w:tc>
        <w:tc>
          <w:tcPr>
            <w:tcW w:w="436" w:type="pct"/>
            <w:vAlign w:val="center"/>
          </w:tcPr>
          <w:p>
            <w:pPr>
              <w:spacing w:line="360" w:lineRule="auto"/>
              <w:jc w:val="center"/>
              <w:rPr>
                <w:rFonts w:ascii="宋体" w:hAnsi="宋体"/>
                <w:szCs w:val="21"/>
              </w:rPr>
            </w:pPr>
            <w:r>
              <w:rPr>
                <w:rFonts w:ascii="宋体" w:hAnsi="宋体"/>
                <w:szCs w:val="21"/>
              </w:rPr>
              <w:t>职称</w:t>
            </w:r>
          </w:p>
        </w:tc>
        <w:tc>
          <w:tcPr>
            <w:tcW w:w="760" w:type="pct"/>
            <w:vAlign w:val="center"/>
          </w:tcPr>
          <w:p>
            <w:pPr>
              <w:spacing w:line="360" w:lineRule="auto"/>
              <w:jc w:val="center"/>
              <w:rPr>
                <w:rFonts w:ascii="宋体" w:hAnsi="宋体"/>
                <w:szCs w:val="21"/>
              </w:rPr>
            </w:pPr>
            <w:r>
              <w:rPr>
                <w:rFonts w:ascii="宋体" w:hAnsi="宋体"/>
                <w:szCs w:val="21"/>
              </w:rPr>
              <w:t>安排上岗的起止时间</w:t>
            </w:r>
          </w:p>
        </w:tc>
        <w:tc>
          <w:tcPr>
            <w:tcW w:w="936" w:type="pct"/>
            <w:vAlign w:val="center"/>
          </w:tcPr>
          <w:p>
            <w:pPr>
              <w:spacing w:line="360" w:lineRule="auto"/>
              <w:jc w:val="center"/>
              <w:rPr>
                <w:rFonts w:ascii="宋体" w:hAnsi="宋体"/>
                <w:szCs w:val="21"/>
              </w:rPr>
            </w:pPr>
            <w:r>
              <w:rPr>
                <w:rFonts w:ascii="宋体" w:hAnsi="宋体"/>
                <w:szCs w:val="21"/>
              </w:rPr>
              <w:t>类似工程经历、业绩情况（或另附简历）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pPr>
          </w:p>
        </w:tc>
        <w:tc>
          <w:tcPr>
            <w:tcW w:w="936" w:type="pct"/>
          </w:tcPr>
          <w:p>
            <w:pPr>
              <w:spacing w:line="360" w:lineRule="auto"/>
              <w:rPr>
                <w:rFonts w:ascii="宋体" w:hAnsi="宋体"/>
                <w:szCs w:val="21"/>
              </w:rPr>
            </w:pPr>
          </w:p>
        </w:tc>
      </w:tr>
    </w:tbl>
    <w:p>
      <w:pPr>
        <w:spacing w:line="360" w:lineRule="auto"/>
        <w:rPr>
          <w:rFonts w:ascii="宋体" w:hAnsi="宋体"/>
          <w:b/>
        </w:rPr>
      </w:pPr>
      <w:r>
        <w:rPr>
          <w:rFonts w:ascii="宋体" w:hAnsi="宋体"/>
          <w:b/>
        </w:rPr>
        <w:t>注：</w:t>
      </w:r>
    </w:p>
    <w:p>
      <w:pPr>
        <w:spacing w:line="360" w:lineRule="auto"/>
        <w:rPr>
          <w:rFonts w:ascii="宋体" w:hAnsi="宋体"/>
        </w:rPr>
      </w:pPr>
      <w:r>
        <w:rPr>
          <w:rFonts w:ascii="宋体" w:hAnsi="宋体"/>
        </w:rPr>
        <w:t>1、我单位拟派该工程的技术、施工、质量、安全、材料</w:t>
      </w:r>
      <w:r>
        <w:rPr>
          <w:rFonts w:hint="eastAsia" w:ascii="宋体" w:hAnsi="宋体"/>
        </w:rPr>
        <w:t>、特种作业</w:t>
      </w:r>
      <w:r>
        <w:rPr>
          <w:rFonts w:ascii="宋体" w:hAnsi="宋体"/>
        </w:rPr>
        <w:t>等工程技术、管理人员及主要专业负责人均已列入。</w:t>
      </w:r>
    </w:p>
    <w:p>
      <w:pPr>
        <w:spacing w:line="360" w:lineRule="auto"/>
        <w:rPr>
          <w:rFonts w:ascii="楷体_GB2312" w:eastAsia="楷体_GB2312"/>
          <w:bCs/>
          <w:szCs w:val="21"/>
        </w:rPr>
      </w:pPr>
      <w:r>
        <w:rPr>
          <w:rFonts w:ascii="宋体" w:hAnsi="宋体"/>
        </w:rPr>
        <w:t>2、列入本表的人员一定保证开工后保证到位，擅自更换或不到位均属于违约行为，更换或不到位按招标文件规定或承诺处理。</w:t>
      </w:r>
    </w:p>
    <w:p>
      <w:pPr>
        <w:spacing w:line="360" w:lineRule="auto"/>
        <w:rPr>
          <w:rFonts w:ascii="楷体_GB2312" w:eastAsia="楷体_GB2312"/>
          <w:bCs/>
        </w:rPr>
      </w:pPr>
      <w:r>
        <w:rPr>
          <w:rFonts w:ascii="楷体_GB2312" w:eastAsia="楷体_GB2312"/>
          <w:bCs/>
        </w:rPr>
        <w:br w:type="page"/>
      </w:r>
    </w:p>
    <w:p>
      <w:pPr>
        <w:adjustRightInd w:val="0"/>
        <w:snapToGrid w:val="0"/>
        <w:spacing w:line="360" w:lineRule="auto"/>
        <w:jc w:val="left"/>
        <w:rPr>
          <w:rFonts w:ascii="宋体" w:hAnsi="宋体"/>
          <w:b/>
          <w:sz w:val="24"/>
        </w:rPr>
      </w:pPr>
      <w:r>
        <w:rPr>
          <w:rFonts w:hint="eastAsia" w:hAnsi="宋体"/>
          <w:b/>
          <w:bCs/>
          <w:sz w:val="32"/>
          <w:szCs w:val="32"/>
        </w:rPr>
        <w:t>附件</w:t>
      </w:r>
      <w:r>
        <w:rPr>
          <w:rFonts w:hAnsi="宋体"/>
          <w:b/>
          <w:bCs/>
          <w:sz w:val="32"/>
          <w:szCs w:val="32"/>
        </w:rPr>
        <w:t>8</w:t>
      </w:r>
    </w:p>
    <w:p>
      <w:pPr>
        <w:spacing w:line="360" w:lineRule="auto"/>
        <w:jc w:val="center"/>
        <w:rPr>
          <w:rFonts w:eastAsia="黑体"/>
          <w:b/>
          <w:bCs/>
          <w:sz w:val="28"/>
        </w:rPr>
      </w:pPr>
      <w:r>
        <w:rPr>
          <w:rFonts w:eastAsia="黑体"/>
          <w:b/>
          <w:bCs/>
          <w:sz w:val="28"/>
        </w:rPr>
        <w:t>拟投入本项目的施工机具配置表</w:t>
      </w:r>
    </w:p>
    <w:tbl>
      <w:tblPr>
        <w:tblStyle w:val="16"/>
        <w:tblW w:w="5432"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00"/>
        <w:gridCol w:w="2017"/>
        <w:gridCol w:w="1749"/>
        <w:gridCol w:w="1163"/>
        <w:gridCol w:w="1167"/>
        <w:gridCol w:w="1782"/>
        <w:gridCol w:w="172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94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设备名称</w:t>
            </w:r>
          </w:p>
        </w:tc>
        <w:tc>
          <w:tcPr>
            <w:tcW w:w="817"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型号规格</w:t>
            </w: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数量</w:t>
            </w: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产地</w:t>
            </w: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额定功率</w:t>
            </w:r>
          </w:p>
        </w:tc>
        <w:tc>
          <w:tcPr>
            <w:tcW w:w="807"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施工部位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noWrap/>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noWrap/>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snapToGrid w:val="0"/>
              <w:spacing w:line="360" w:lineRule="auto"/>
              <w:rPr>
                <w:rFonts w:ascii="宋体" w:hAnsi="宋体" w:cs="宋体"/>
                <w:color w:val="000000"/>
                <w:kern w:val="0"/>
                <w:sz w:val="24"/>
              </w:rPr>
            </w:pPr>
          </w:p>
        </w:tc>
        <w:tc>
          <w:tcPr>
            <w:tcW w:w="817" w:type="pct"/>
            <w:shd w:val="clear" w:color="auto" w:fill="auto"/>
            <w:vAlign w:val="center"/>
          </w:tcPr>
          <w:p>
            <w:pPr>
              <w:widowControl/>
              <w:snapToGrid w:val="0"/>
              <w:spacing w:line="360" w:lineRule="auto"/>
              <w:rPr>
                <w:rFonts w:ascii="宋体" w:hAnsi="宋体" w:cs="宋体"/>
                <w:color w:val="000000"/>
                <w:kern w:val="0"/>
                <w:sz w:val="24"/>
              </w:rPr>
            </w:pPr>
          </w:p>
        </w:tc>
        <w:tc>
          <w:tcPr>
            <w:tcW w:w="543"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bl>
    <w:p>
      <w:pPr>
        <w:snapToGrid w:val="0"/>
        <w:spacing w:line="360" w:lineRule="auto"/>
        <w:rPr>
          <w:rFonts w:hAnsi="宋体"/>
          <w:b/>
          <w:sz w:val="28"/>
          <w:szCs w:val="28"/>
        </w:rPr>
      </w:pPr>
    </w:p>
    <w:p>
      <w:pPr>
        <w:snapToGrid w:val="0"/>
        <w:spacing w:line="360" w:lineRule="auto"/>
        <w:rPr>
          <w:rFonts w:hAnsi="宋体"/>
          <w:b/>
          <w:sz w:val="28"/>
          <w:szCs w:val="28"/>
        </w:rPr>
      </w:pPr>
    </w:p>
    <w:p>
      <w:pPr>
        <w:spacing w:line="360" w:lineRule="auto"/>
      </w:pPr>
    </w:p>
    <w:p>
      <w:pPr>
        <w:spacing w:line="360" w:lineRule="auto"/>
      </w:pPr>
    </w:p>
    <w:sectPr>
      <w:pgSz w:w="11906" w:h="16838"/>
      <w:pgMar w:top="1134" w:right="1134" w:bottom="1134" w:left="1134"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MingLiU">
    <w:altName w:val="PMingLiU-ExtB"/>
    <w:panose1 w:val="02010609000101010101"/>
    <w:charset w:val="88"/>
    <w:family w:val="modern"/>
    <w:pitch w:val="default"/>
    <w:sig w:usb0="00000000" w:usb1="00000000" w:usb2="00000010" w:usb3="00000000" w:csb0="00100000"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eastAsia="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9"/>
      </w:rPr>
    </w:pPr>
    <w:r>
      <w:fldChar w:fldCharType="begin"/>
    </w:r>
    <w:r>
      <w:rPr>
        <w:rStyle w:val="19"/>
      </w:rPr>
      <w:instrText xml:space="preserve">PAGE  </w:instrText>
    </w:r>
    <w:r>
      <w:fldChar w:fldCharType="end"/>
    </w:r>
  </w:p>
  <w:p>
    <w:pPr>
      <w:pStyle w:val="8"/>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9"/>
      </w:rPr>
    </w:pPr>
    <w:r>
      <w:fldChar w:fldCharType="begin"/>
    </w:r>
    <w:r>
      <w:rPr>
        <w:rStyle w:val="19"/>
      </w:rPr>
      <w:instrText xml:space="preserve">PAGE  </w:instrText>
    </w:r>
    <w:r>
      <w:fldChar w:fldCharType="separate"/>
    </w:r>
    <w:r>
      <w:rPr>
        <w:rStyle w:val="19"/>
      </w:rPr>
      <w:t>18</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温州永嘉雅林地块建设项目（未来社区）EPC项目智能化、数字化工程劳务分包</w:t>
    </w:r>
    <w:r>
      <w:t>招标文件</w:t>
    </w:r>
  </w:p>
  <w:p>
    <w:pPr>
      <w:pStyle w:val="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621B8"/>
    <w:multiLevelType w:val="multilevel"/>
    <w:tmpl w:val="A54621B8"/>
    <w:lvl w:ilvl="0" w:tentative="0">
      <w:start w:val="1"/>
      <w:numFmt w:val="decimal"/>
      <w:lvlText w:val="%1)"/>
      <w:lvlJc w:val="right"/>
      <w:pPr>
        <w:ind w:left="1214" w:hanging="420"/>
      </w:pPr>
      <w:rPr>
        <w:rFonts w:hint="eastAsia"/>
      </w:rPr>
    </w:lvl>
    <w:lvl w:ilvl="1" w:tentative="0">
      <w:start w:val="1"/>
      <w:numFmt w:val="decimal"/>
      <w:lvlText w:val="（%2）"/>
      <w:lvlJc w:val="left"/>
      <w:pPr>
        <w:ind w:left="1934" w:hanging="720"/>
      </w:pPr>
      <w:rPr>
        <w:rFonts w:hint="default"/>
      </w:rPr>
    </w:lvl>
    <w:lvl w:ilvl="2" w:tentative="0">
      <w:start w:val="1"/>
      <w:numFmt w:val="lowerRoman"/>
      <w:lvlText w:val="%3."/>
      <w:lvlJc w:val="right"/>
      <w:pPr>
        <w:ind w:left="2054" w:hanging="420"/>
      </w:pPr>
    </w:lvl>
    <w:lvl w:ilvl="3" w:tentative="0">
      <w:start w:val="1"/>
      <w:numFmt w:val="decimal"/>
      <w:lvlText w:val="%4."/>
      <w:lvlJc w:val="left"/>
      <w:pPr>
        <w:ind w:left="2474" w:hanging="420"/>
      </w:pPr>
    </w:lvl>
    <w:lvl w:ilvl="4" w:tentative="0">
      <w:start w:val="1"/>
      <w:numFmt w:val="lowerLetter"/>
      <w:lvlText w:val="%5)"/>
      <w:lvlJc w:val="left"/>
      <w:pPr>
        <w:ind w:left="2894" w:hanging="420"/>
      </w:pPr>
    </w:lvl>
    <w:lvl w:ilvl="5" w:tentative="0">
      <w:start w:val="1"/>
      <w:numFmt w:val="lowerRoman"/>
      <w:lvlText w:val="%6."/>
      <w:lvlJc w:val="right"/>
      <w:pPr>
        <w:ind w:left="3314" w:hanging="420"/>
      </w:pPr>
    </w:lvl>
    <w:lvl w:ilvl="6" w:tentative="0">
      <w:start w:val="1"/>
      <w:numFmt w:val="decimal"/>
      <w:lvlText w:val="%7."/>
      <w:lvlJc w:val="left"/>
      <w:pPr>
        <w:ind w:left="3734" w:hanging="420"/>
      </w:pPr>
    </w:lvl>
    <w:lvl w:ilvl="7" w:tentative="0">
      <w:start w:val="1"/>
      <w:numFmt w:val="lowerLetter"/>
      <w:lvlText w:val="%8)"/>
      <w:lvlJc w:val="left"/>
      <w:pPr>
        <w:ind w:left="4154" w:hanging="420"/>
      </w:pPr>
    </w:lvl>
    <w:lvl w:ilvl="8" w:tentative="0">
      <w:start w:val="1"/>
      <w:numFmt w:val="lowerRoman"/>
      <w:lvlText w:val="%9."/>
      <w:lvlJc w:val="right"/>
      <w:pPr>
        <w:ind w:left="4574" w:hanging="420"/>
      </w:pPr>
    </w:lvl>
  </w:abstractNum>
  <w:abstractNum w:abstractNumId="1">
    <w:nsid w:val="10537072"/>
    <w:multiLevelType w:val="multilevel"/>
    <w:tmpl w:val="10537072"/>
    <w:lvl w:ilvl="0" w:tentative="0">
      <w:start w:val="1"/>
      <w:numFmt w:val="lowerLetter"/>
      <w:lvlText w:val="%1)"/>
      <w:lvlJc w:val="left"/>
      <w:pPr>
        <w:tabs>
          <w:tab w:val="left" w:pos="826"/>
        </w:tabs>
        <w:ind w:left="826"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3211E0C"/>
    <w:multiLevelType w:val="multilevel"/>
    <w:tmpl w:val="13211E0C"/>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63115AB"/>
    <w:multiLevelType w:val="multilevel"/>
    <w:tmpl w:val="163115AB"/>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A72432F"/>
    <w:multiLevelType w:val="multilevel"/>
    <w:tmpl w:val="1A72432F"/>
    <w:lvl w:ilvl="0" w:tentative="0">
      <w:start w:val="1"/>
      <w:numFmt w:val="decimal"/>
      <w:lvlText w:val="%1)"/>
      <w:lvlJc w:val="right"/>
      <w:pPr>
        <w:ind w:left="1214" w:hanging="420"/>
      </w:pPr>
      <w:rPr>
        <w:rFonts w:hint="eastAsia"/>
      </w:rPr>
    </w:lvl>
    <w:lvl w:ilvl="1" w:tentative="0">
      <w:start w:val="1"/>
      <w:numFmt w:val="lowerLetter"/>
      <w:lvlText w:val="%2)"/>
      <w:lvlJc w:val="left"/>
      <w:pPr>
        <w:ind w:left="1634" w:hanging="420"/>
      </w:pPr>
    </w:lvl>
    <w:lvl w:ilvl="2" w:tentative="0">
      <w:start w:val="1"/>
      <w:numFmt w:val="lowerRoman"/>
      <w:lvlText w:val="%3."/>
      <w:lvlJc w:val="right"/>
      <w:pPr>
        <w:ind w:left="2054" w:hanging="420"/>
      </w:pPr>
    </w:lvl>
    <w:lvl w:ilvl="3" w:tentative="0">
      <w:start w:val="1"/>
      <w:numFmt w:val="decimal"/>
      <w:lvlText w:val="%4."/>
      <w:lvlJc w:val="left"/>
      <w:pPr>
        <w:ind w:left="2474" w:hanging="420"/>
      </w:pPr>
    </w:lvl>
    <w:lvl w:ilvl="4" w:tentative="0">
      <w:start w:val="1"/>
      <w:numFmt w:val="lowerLetter"/>
      <w:lvlText w:val="%5)"/>
      <w:lvlJc w:val="left"/>
      <w:pPr>
        <w:ind w:left="2894" w:hanging="420"/>
      </w:pPr>
    </w:lvl>
    <w:lvl w:ilvl="5" w:tentative="0">
      <w:start w:val="1"/>
      <w:numFmt w:val="lowerRoman"/>
      <w:lvlText w:val="%6."/>
      <w:lvlJc w:val="right"/>
      <w:pPr>
        <w:ind w:left="3314" w:hanging="420"/>
      </w:pPr>
    </w:lvl>
    <w:lvl w:ilvl="6" w:tentative="0">
      <w:start w:val="1"/>
      <w:numFmt w:val="decimal"/>
      <w:lvlText w:val="%7."/>
      <w:lvlJc w:val="left"/>
      <w:pPr>
        <w:ind w:left="3734" w:hanging="420"/>
      </w:pPr>
    </w:lvl>
    <w:lvl w:ilvl="7" w:tentative="0">
      <w:start w:val="1"/>
      <w:numFmt w:val="lowerLetter"/>
      <w:lvlText w:val="%8)"/>
      <w:lvlJc w:val="left"/>
      <w:pPr>
        <w:ind w:left="4154" w:hanging="420"/>
      </w:pPr>
    </w:lvl>
    <w:lvl w:ilvl="8" w:tentative="0">
      <w:start w:val="1"/>
      <w:numFmt w:val="lowerRoman"/>
      <w:lvlText w:val="%9."/>
      <w:lvlJc w:val="right"/>
      <w:pPr>
        <w:ind w:left="4574" w:hanging="420"/>
      </w:pPr>
    </w:lvl>
  </w:abstractNum>
  <w:abstractNum w:abstractNumId="5">
    <w:nsid w:val="1BE266AF"/>
    <w:multiLevelType w:val="multilevel"/>
    <w:tmpl w:val="1BE266AF"/>
    <w:lvl w:ilvl="0" w:tentative="0">
      <w:start w:val="1"/>
      <w:numFmt w:val="bullet"/>
      <w:lvlText w:val=""/>
      <w:lvlJc w:val="left"/>
      <w:pPr>
        <w:tabs>
          <w:tab w:val="left" w:pos="1680"/>
        </w:tabs>
        <w:ind w:left="1680" w:hanging="420"/>
      </w:pPr>
      <w:rPr>
        <w:rFonts w:hint="default" w:ascii="Wingdings" w:hAnsi="Wingdings"/>
      </w:rPr>
    </w:lvl>
    <w:lvl w:ilvl="1" w:tentative="0">
      <w:start w:val="1"/>
      <w:numFmt w:val="bullet"/>
      <w:lvlText w:val=""/>
      <w:lvlJc w:val="left"/>
      <w:pPr>
        <w:tabs>
          <w:tab w:val="left" w:pos="2100"/>
        </w:tabs>
        <w:ind w:left="2100" w:hanging="420"/>
      </w:pPr>
      <w:rPr>
        <w:rFonts w:hint="default" w:ascii="Wingdings" w:hAnsi="Wingdings"/>
      </w:rPr>
    </w:lvl>
    <w:lvl w:ilvl="2" w:tentative="0">
      <w:start w:val="1"/>
      <w:numFmt w:val="bullet"/>
      <w:lvlText w:val=""/>
      <w:lvlJc w:val="left"/>
      <w:pPr>
        <w:tabs>
          <w:tab w:val="left" w:pos="2520"/>
        </w:tabs>
        <w:ind w:left="2520" w:hanging="420"/>
      </w:pPr>
      <w:rPr>
        <w:rFonts w:hint="default" w:ascii="Wingdings" w:hAnsi="Wingdings"/>
      </w:rPr>
    </w:lvl>
    <w:lvl w:ilvl="3" w:tentative="0">
      <w:start w:val="1"/>
      <w:numFmt w:val="bullet"/>
      <w:lvlText w:val=""/>
      <w:lvlJc w:val="left"/>
      <w:pPr>
        <w:tabs>
          <w:tab w:val="left" w:pos="2940"/>
        </w:tabs>
        <w:ind w:left="2940" w:hanging="420"/>
      </w:pPr>
      <w:rPr>
        <w:rFonts w:hint="default" w:ascii="Wingdings" w:hAnsi="Wingdings"/>
      </w:rPr>
    </w:lvl>
    <w:lvl w:ilvl="4" w:tentative="0">
      <w:start w:val="1"/>
      <w:numFmt w:val="bullet"/>
      <w:lvlText w:val=""/>
      <w:lvlJc w:val="left"/>
      <w:pPr>
        <w:tabs>
          <w:tab w:val="left" w:pos="3360"/>
        </w:tabs>
        <w:ind w:left="3360" w:hanging="420"/>
      </w:pPr>
      <w:rPr>
        <w:rFonts w:hint="default" w:ascii="Wingdings" w:hAnsi="Wingdings"/>
      </w:rPr>
    </w:lvl>
    <w:lvl w:ilvl="5" w:tentative="0">
      <w:start w:val="1"/>
      <w:numFmt w:val="bullet"/>
      <w:lvlText w:val=""/>
      <w:lvlJc w:val="left"/>
      <w:pPr>
        <w:tabs>
          <w:tab w:val="left" w:pos="3780"/>
        </w:tabs>
        <w:ind w:left="3780" w:hanging="420"/>
      </w:pPr>
      <w:rPr>
        <w:rFonts w:hint="default" w:ascii="Wingdings" w:hAnsi="Wingdings"/>
      </w:rPr>
    </w:lvl>
    <w:lvl w:ilvl="6" w:tentative="0">
      <w:start w:val="1"/>
      <w:numFmt w:val="bullet"/>
      <w:lvlText w:val=""/>
      <w:lvlJc w:val="left"/>
      <w:pPr>
        <w:tabs>
          <w:tab w:val="left" w:pos="4200"/>
        </w:tabs>
        <w:ind w:left="4200" w:hanging="420"/>
      </w:pPr>
      <w:rPr>
        <w:rFonts w:hint="default" w:ascii="Wingdings" w:hAnsi="Wingdings"/>
      </w:rPr>
    </w:lvl>
    <w:lvl w:ilvl="7" w:tentative="0">
      <w:start w:val="1"/>
      <w:numFmt w:val="bullet"/>
      <w:lvlText w:val=""/>
      <w:lvlJc w:val="left"/>
      <w:pPr>
        <w:tabs>
          <w:tab w:val="left" w:pos="4620"/>
        </w:tabs>
        <w:ind w:left="4620" w:hanging="420"/>
      </w:pPr>
      <w:rPr>
        <w:rFonts w:hint="default" w:ascii="Wingdings" w:hAnsi="Wingdings"/>
      </w:rPr>
    </w:lvl>
    <w:lvl w:ilvl="8" w:tentative="0">
      <w:start w:val="1"/>
      <w:numFmt w:val="bullet"/>
      <w:lvlText w:val=""/>
      <w:lvlJc w:val="left"/>
      <w:pPr>
        <w:tabs>
          <w:tab w:val="left" w:pos="5040"/>
        </w:tabs>
        <w:ind w:left="5040" w:hanging="420"/>
      </w:pPr>
      <w:rPr>
        <w:rFonts w:hint="default" w:ascii="Wingdings" w:hAnsi="Wingdings"/>
      </w:rPr>
    </w:lvl>
  </w:abstractNum>
  <w:abstractNum w:abstractNumId="6">
    <w:nsid w:val="27744E8C"/>
    <w:multiLevelType w:val="multilevel"/>
    <w:tmpl w:val="27744E8C"/>
    <w:lvl w:ilvl="0" w:tentative="0">
      <w:start w:val="1"/>
      <w:numFmt w:val="decimalEnclosedCircle"/>
      <w:lvlText w:val="%1"/>
      <w:lvlJc w:val="left"/>
      <w:pPr>
        <w:ind w:left="360" w:hanging="360"/>
      </w:pPr>
      <w:rPr>
        <w:rFonts w:hint="default" w:ascii="宋体" w:hAnsi="宋体"/>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B5F361D"/>
    <w:multiLevelType w:val="multilevel"/>
    <w:tmpl w:val="4B5F361D"/>
    <w:lvl w:ilvl="0" w:tentative="0">
      <w:start w:val="1"/>
      <w:numFmt w:val="decimal"/>
      <w:lvlText w:val="%1."/>
      <w:lvlJc w:val="left"/>
      <w:pPr>
        <w:ind w:left="828" w:hanging="420"/>
      </w:pPr>
    </w:lvl>
    <w:lvl w:ilvl="1" w:tentative="0">
      <w:start w:val="1"/>
      <w:numFmt w:val="lowerLetter"/>
      <w:lvlText w:val="%2)"/>
      <w:lvlJc w:val="left"/>
      <w:pPr>
        <w:ind w:left="1248" w:hanging="420"/>
      </w:pPr>
    </w:lvl>
    <w:lvl w:ilvl="2" w:tentative="0">
      <w:start w:val="1"/>
      <w:numFmt w:val="lowerRoman"/>
      <w:lvlText w:val="%3."/>
      <w:lvlJc w:val="right"/>
      <w:pPr>
        <w:ind w:left="1668" w:hanging="420"/>
      </w:pPr>
    </w:lvl>
    <w:lvl w:ilvl="3" w:tentative="0">
      <w:start w:val="1"/>
      <w:numFmt w:val="decimal"/>
      <w:lvlText w:val="%4."/>
      <w:lvlJc w:val="left"/>
      <w:pPr>
        <w:ind w:left="2088" w:hanging="420"/>
      </w:pPr>
    </w:lvl>
    <w:lvl w:ilvl="4" w:tentative="0">
      <w:start w:val="1"/>
      <w:numFmt w:val="lowerLetter"/>
      <w:lvlText w:val="%5)"/>
      <w:lvlJc w:val="left"/>
      <w:pPr>
        <w:ind w:left="2508" w:hanging="420"/>
      </w:pPr>
    </w:lvl>
    <w:lvl w:ilvl="5" w:tentative="0">
      <w:start w:val="1"/>
      <w:numFmt w:val="lowerRoman"/>
      <w:lvlText w:val="%6."/>
      <w:lvlJc w:val="right"/>
      <w:pPr>
        <w:ind w:left="2928" w:hanging="420"/>
      </w:pPr>
    </w:lvl>
    <w:lvl w:ilvl="6" w:tentative="0">
      <w:start w:val="1"/>
      <w:numFmt w:val="decimal"/>
      <w:lvlText w:val="%7."/>
      <w:lvlJc w:val="left"/>
      <w:pPr>
        <w:ind w:left="3348" w:hanging="420"/>
      </w:pPr>
    </w:lvl>
    <w:lvl w:ilvl="7" w:tentative="0">
      <w:start w:val="1"/>
      <w:numFmt w:val="lowerLetter"/>
      <w:lvlText w:val="%8)"/>
      <w:lvlJc w:val="left"/>
      <w:pPr>
        <w:ind w:left="3768" w:hanging="420"/>
      </w:pPr>
    </w:lvl>
    <w:lvl w:ilvl="8" w:tentative="0">
      <w:start w:val="1"/>
      <w:numFmt w:val="lowerRoman"/>
      <w:lvlText w:val="%9."/>
      <w:lvlJc w:val="right"/>
      <w:pPr>
        <w:ind w:left="4188" w:hanging="420"/>
      </w:pPr>
    </w:lvl>
  </w:abstractNum>
  <w:abstractNum w:abstractNumId="8">
    <w:nsid w:val="4C5F0BC6"/>
    <w:multiLevelType w:val="multilevel"/>
    <w:tmpl w:val="4C5F0BC6"/>
    <w:lvl w:ilvl="0" w:tentative="0">
      <w:start w:val="1"/>
      <w:numFmt w:val="decimal"/>
      <w:lvlText w:val="%1)"/>
      <w:lvlJc w:val="left"/>
      <w:pPr>
        <w:ind w:left="945" w:hanging="420"/>
      </w:p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9">
    <w:nsid w:val="4D560E99"/>
    <w:multiLevelType w:val="multilevel"/>
    <w:tmpl w:val="4D560E99"/>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63D2488C"/>
    <w:multiLevelType w:val="multilevel"/>
    <w:tmpl w:val="63D2488C"/>
    <w:lvl w:ilvl="0" w:tentative="0">
      <w:start w:val="1"/>
      <w:numFmt w:val="japaneseCounting"/>
      <w:lvlText w:val="%1、"/>
      <w:lvlJc w:val="left"/>
      <w:pPr>
        <w:tabs>
          <w:tab w:val="left" w:pos="405"/>
        </w:tabs>
        <w:ind w:left="405" w:hanging="405"/>
      </w:pPr>
      <w:rPr>
        <w:rFonts w:hint="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3F15FA7"/>
    <w:multiLevelType w:val="multilevel"/>
    <w:tmpl w:val="63F15FA7"/>
    <w:lvl w:ilvl="0" w:tentative="0">
      <w:start w:val="1"/>
      <w:numFmt w:val="decimal"/>
      <w:lvlText w:val="%1、"/>
      <w:lvlJc w:val="left"/>
      <w:pPr>
        <w:ind w:left="310" w:hanging="360"/>
      </w:pPr>
      <w:rPr>
        <w:rFonts w:hint="default"/>
      </w:rPr>
    </w:lvl>
    <w:lvl w:ilvl="1" w:tentative="0">
      <w:start w:val="1"/>
      <w:numFmt w:val="lowerLetter"/>
      <w:lvlText w:val="%2)"/>
      <w:lvlJc w:val="left"/>
      <w:pPr>
        <w:ind w:left="790" w:hanging="420"/>
      </w:pPr>
    </w:lvl>
    <w:lvl w:ilvl="2" w:tentative="0">
      <w:start w:val="1"/>
      <w:numFmt w:val="lowerRoman"/>
      <w:lvlText w:val="%3."/>
      <w:lvlJc w:val="right"/>
      <w:pPr>
        <w:ind w:left="1210" w:hanging="420"/>
      </w:pPr>
    </w:lvl>
    <w:lvl w:ilvl="3" w:tentative="0">
      <w:start w:val="1"/>
      <w:numFmt w:val="decimal"/>
      <w:lvlText w:val="%4."/>
      <w:lvlJc w:val="left"/>
      <w:pPr>
        <w:ind w:left="1630" w:hanging="420"/>
      </w:pPr>
    </w:lvl>
    <w:lvl w:ilvl="4" w:tentative="0">
      <w:start w:val="1"/>
      <w:numFmt w:val="lowerLetter"/>
      <w:lvlText w:val="%5)"/>
      <w:lvlJc w:val="left"/>
      <w:pPr>
        <w:ind w:left="2050" w:hanging="420"/>
      </w:pPr>
    </w:lvl>
    <w:lvl w:ilvl="5" w:tentative="0">
      <w:start w:val="1"/>
      <w:numFmt w:val="lowerRoman"/>
      <w:lvlText w:val="%6."/>
      <w:lvlJc w:val="right"/>
      <w:pPr>
        <w:ind w:left="2470" w:hanging="420"/>
      </w:pPr>
    </w:lvl>
    <w:lvl w:ilvl="6" w:tentative="0">
      <w:start w:val="1"/>
      <w:numFmt w:val="decimal"/>
      <w:lvlText w:val="%7."/>
      <w:lvlJc w:val="left"/>
      <w:pPr>
        <w:ind w:left="2890" w:hanging="420"/>
      </w:pPr>
    </w:lvl>
    <w:lvl w:ilvl="7" w:tentative="0">
      <w:start w:val="1"/>
      <w:numFmt w:val="lowerLetter"/>
      <w:lvlText w:val="%8)"/>
      <w:lvlJc w:val="left"/>
      <w:pPr>
        <w:ind w:left="3310" w:hanging="420"/>
      </w:pPr>
    </w:lvl>
    <w:lvl w:ilvl="8" w:tentative="0">
      <w:start w:val="1"/>
      <w:numFmt w:val="lowerRoman"/>
      <w:lvlText w:val="%9."/>
      <w:lvlJc w:val="right"/>
      <w:pPr>
        <w:ind w:left="3730" w:hanging="420"/>
      </w:pPr>
    </w:lvl>
  </w:abstractNum>
  <w:abstractNum w:abstractNumId="12">
    <w:nsid w:val="73DF79D5"/>
    <w:multiLevelType w:val="multilevel"/>
    <w:tmpl w:val="73DF79D5"/>
    <w:lvl w:ilvl="0" w:tentative="0">
      <w:start w:val="1"/>
      <w:numFmt w:val="decimal"/>
      <w:lvlText w:val="%1)"/>
      <w:lvlJc w:val="right"/>
      <w:pPr>
        <w:ind w:left="1214" w:hanging="420"/>
      </w:pPr>
      <w:rPr>
        <w:rFonts w:hint="eastAsia"/>
      </w:rPr>
    </w:lvl>
    <w:lvl w:ilvl="1" w:tentative="0">
      <w:start w:val="1"/>
      <w:numFmt w:val="lowerLetter"/>
      <w:lvlText w:val="%2)"/>
      <w:lvlJc w:val="left"/>
      <w:pPr>
        <w:ind w:left="1634" w:hanging="420"/>
      </w:pPr>
    </w:lvl>
    <w:lvl w:ilvl="2" w:tentative="0">
      <w:start w:val="1"/>
      <w:numFmt w:val="lowerRoman"/>
      <w:lvlText w:val="%3."/>
      <w:lvlJc w:val="right"/>
      <w:pPr>
        <w:ind w:left="2054" w:hanging="420"/>
      </w:pPr>
    </w:lvl>
    <w:lvl w:ilvl="3" w:tentative="0">
      <w:start w:val="1"/>
      <w:numFmt w:val="decimal"/>
      <w:lvlText w:val="%4."/>
      <w:lvlJc w:val="left"/>
      <w:pPr>
        <w:ind w:left="2474" w:hanging="420"/>
      </w:pPr>
    </w:lvl>
    <w:lvl w:ilvl="4" w:tentative="0">
      <w:start w:val="1"/>
      <w:numFmt w:val="lowerLetter"/>
      <w:lvlText w:val="%5)"/>
      <w:lvlJc w:val="left"/>
      <w:pPr>
        <w:ind w:left="2894" w:hanging="420"/>
      </w:pPr>
    </w:lvl>
    <w:lvl w:ilvl="5" w:tentative="0">
      <w:start w:val="1"/>
      <w:numFmt w:val="lowerRoman"/>
      <w:lvlText w:val="%6."/>
      <w:lvlJc w:val="right"/>
      <w:pPr>
        <w:ind w:left="3314" w:hanging="420"/>
      </w:pPr>
    </w:lvl>
    <w:lvl w:ilvl="6" w:tentative="0">
      <w:start w:val="1"/>
      <w:numFmt w:val="decimal"/>
      <w:lvlText w:val="%7."/>
      <w:lvlJc w:val="left"/>
      <w:pPr>
        <w:ind w:left="3734" w:hanging="420"/>
      </w:pPr>
    </w:lvl>
    <w:lvl w:ilvl="7" w:tentative="0">
      <w:start w:val="1"/>
      <w:numFmt w:val="lowerLetter"/>
      <w:lvlText w:val="%8)"/>
      <w:lvlJc w:val="left"/>
      <w:pPr>
        <w:ind w:left="4154" w:hanging="420"/>
      </w:pPr>
    </w:lvl>
    <w:lvl w:ilvl="8" w:tentative="0">
      <w:start w:val="1"/>
      <w:numFmt w:val="lowerRoman"/>
      <w:lvlText w:val="%9."/>
      <w:lvlJc w:val="right"/>
      <w:pPr>
        <w:ind w:left="4574" w:hanging="420"/>
      </w:pPr>
    </w:lvl>
  </w:abstractNum>
  <w:abstractNum w:abstractNumId="13">
    <w:nsid w:val="745D5C7F"/>
    <w:multiLevelType w:val="multilevel"/>
    <w:tmpl w:val="745D5C7F"/>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7808232C"/>
    <w:multiLevelType w:val="multilevel"/>
    <w:tmpl w:val="7808232C"/>
    <w:lvl w:ilvl="0" w:tentative="0">
      <w:start w:val="1"/>
      <w:numFmt w:val="decimalEnclosedCircle"/>
      <w:lvlText w:val="%1"/>
      <w:lvlJc w:val="left"/>
      <w:pPr>
        <w:ind w:left="1380" w:hanging="420"/>
      </w:pPr>
      <w:rPr>
        <w:rFonts w:hint="default" w:ascii="宋体" w:hAnsi="宋体" w:eastAsia="宋体" w:cs="Times New Roman"/>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num w:numId="1">
    <w:abstractNumId w:val="5"/>
  </w:num>
  <w:num w:numId="2">
    <w:abstractNumId w:val="8"/>
  </w:num>
  <w:num w:numId="3">
    <w:abstractNumId w:val="14"/>
  </w:num>
  <w:num w:numId="4">
    <w:abstractNumId w:val="7"/>
  </w:num>
  <w:num w:numId="5">
    <w:abstractNumId w:val="0"/>
  </w:num>
  <w:num w:numId="6">
    <w:abstractNumId w:val="4"/>
  </w:num>
  <w:num w:numId="7">
    <w:abstractNumId w:val="12"/>
  </w:num>
  <w:num w:numId="8">
    <w:abstractNumId w:val="13"/>
  </w:num>
  <w:num w:numId="9">
    <w:abstractNumId w:val="3"/>
  </w:num>
  <w:num w:numId="10">
    <w:abstractNumId w:val="9"/>
  </w:num>
  <w:num w:numId="11">
    <w:abstractNumId w:val="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CD"/>
    <w:rsid w:val="00002E6D"/>
    <w:rsid w:val="0001199E"/>
    <w:rsid w:val="000431CB"/>
    <w:rsid w:val="00045CA7"/>
    <w:rsid w:val="000A101D"/>
    <w:rsid w:val="000C2FD0"/>
    <w:rsid w:val="000E1C7F"/>
    <w:rsid w:val="001714F6"/>
    <w:rsid w:val="001B14BE"/>
    <w:rsid w:val="00237DC3"/>
    <w:rsid w:val="00275983"/>
    <w:rsid w:val="002B5A4A"/>
    <w:rsid w:val="00311376"/>
    <w:rsid w:val="0031147F"/>
    <w:rsid w:val="00361526"/>
    <w:rsid w:val="00381871"/>
    <w:rsid w:val="003A3C7F"/>
    <w:rsid w:val="003F4875"/>
    <w:rsid w:val="0041196B"/>
    <w:rsid w:val="004734BB"/>
    <w:rsid w:val="004B4477"/>
    <w:rsid w:val="004C2C65"/>
    <w:rsid w:val="004E63F7"/>
    <w:rsid w:val="0053500C"/>
    <w:rsid w:val="005644DA"/>
    <w:rsid w:val="005771A0"/>
    <w:rsid w:val="005B2E6E"/>
    <w:rsid w:val="005B319C"/>
    <w:rsid w:val="005B6926"/>
    <w:rsid w:val="005B7D84"/>
    <w:rsid w:val="006255F8"/>
    <w:rsid w:val="00662231"/>
    <w:rsid w:val="006C00E1"/>
    <w:rsid w:val="006C2F37"/>
    <w:rsid w:val="006E702D"/>
    <w:rsid w:val="0077449D"/>
    <w:rsid w:val="007A3A0F"/>
    <w:rsid w:val="007C4E59"/>
    <w:rsid w:val="007D1F78"/>
    <w:rsid w:val="007F3976"/>
    <w:rsid w:val="007F3AE1"/>
    <w:rsid w:val="00837D06"/>
    <w:rsid w:val="008707EB"/>
    <w:rsid w:val="00875182"/>
    <w:rsid w:val="008C2F20"/>
    <w:rsid w:val="008F70F2"/>
    <w:rsid w:val="0090220B"/>
    <w:rsid w:val="0093327F"/>
    <w:rsid w:val="0097467E"/>
    <w:rsid w:val="009758B9"/>
    <w:rsid w:val="009B2516"/>
    <w:rsid w:val="00A11C32"/>
    <w:rsid w:val="00A236C7"/>
    <w:rsid w:val="00A53474"/>
    <w:rsid w:val="00A53E55"/>
    <w:rsid w:val="00A87BDC"/>
    <w:rsid w:val="00AA6D90"/>
    <w:rsid w:val="00B30C5C"/>
    <w:rsid w:val="00B32710"/>
    <w:rsid w:val="00B63343"/>
    <w:rsid w:val="00BC495D"/>
    <w:rsid w:val="00BC6C07"/>
    <w:rsid w:val="00C1298E"/>
    <w:rsid w:val="00C1593B"/>
    <w:rsid w:val="00C80F48"/>
    <w:rsid w:val="00CA6B3A"/>
    <w:rsid w:val="00CE5007"/>
    <w:rsid w:val="00D008CD"/>
    <w:rsid w:val="00D03B1A"/>
    <w:rsid w:val="00D51813"/>
    <w:rsid w:val="00D9041A"/>
    <w:rsid w:val="00D92588"/>
    <w:rsid w:val="00DE1565"/>
    <w:rsid w:val="00DE5C52"/>
    <w:rsid w:val="00E54C48"/>
    <w:rsid w:val="00EA75B5"/>
    <w:rsid w:val="00EB5BFD"/>
    <w:rsid w:val="00EF61DB"/>
    <w:rsid w:val="00F01451"/>
    <w:rsid w:val="00F25887"/>
    <w:rsid w:val="00F6181D"/>
    <w:rsid w:val="00FA2E09"/>
    <w:rsid w:val="00FA3424"/>
    <w:rsid w:val="00FB76E9"/>
    <w:rsid w:val="00FD248B"/>
    <w:rsid w:val="00FE13C3"/>
    <w:rsid w:val="6A097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5"/>
    <w:semiHidden/>
    <w:unhideWhenUsed/>
    <w:uiPriority w:val="99"/>
    <w:pPr>
      <w:jc w:val="left"/>
    </w:pPr>
  </w:style>
  <w:style w:type="paragraph" w:styleId="5">
    <w:name w:val="Body Text"/>
    <w:basedOn w:val="1"/>
    <w:link w:val="33"/>
    <w:semiHidden/>
    <w:unhideWhenUsed/>
    <w:qFormat/>
    <w:uiPriority w:val="99"/>
    <w:pPr>
      <w:spacing w:after="120"/>
    </w:pPr>
  </w:style>
  <w:style w:type="paragraph" w:styleId="6">
    <w:name w:val="Body Text Indent"/>
    <w:basedOn w:val="1"/>
    <w:link w:val="28"/>
    <w:qFormat/>
    <w:uiPriority w:val="99"/>
    <w:pPr>
      <w:widowControl/>
      <w:spacing w:after="120"/>
      <w:ind w:left="420" w:leftChars="200"/>
      <w:jc w:val="left"/>
    </w:pPr>
    <w:rPr>
      <w:rFonts w:ascii="Calibri" w:hAnsi="Calibri"/>
      <w:szCs w:val="22"/>
    </w:rPr>
  </w:style>
  <w:style w:type="paragraph" w:styleId="7">
    <w:name w:val="Balloon Text"/>
    <w:basedOn w:val="1"/>
    <w:link w:val="27"/>
    <w:semiHidden/>
    <w:unhideWhenUsed/>
    <w:qFormat/>
    <w:uiPriority w:val="99"/>
    <w:rPr>
      <w:sz w:val="18"/>
      <w:szCs w:val="18"/>
    </w:rPr>
  </w:style>
  <w:style w:type="paragraph" w:styleId="8">
    <w:name w:val="footer"/>
    <w:basedOn w:val="1"/>
    <w:link w:val="30"/>
    <w:unhideWhenUsed/>
    <w:qFormat/>
    <w:uiPriority w:val="99"/>
    <w:pPr>
      <w:pBdr>
        <w:top w:val="single" w:color="auto" w:sz="6" w:space="1"/>
      </w:pBdr>
      <w:tabs>
        <w:tab w:val="center" w:pos="4153"/>
        <w:tab w:val="right" w:pos="8306"/>
      </w:tabs>
      <w:snapToGrid w:val="0"/>
      <w:jc w:val="left"/>
    </w:pPr>
    <w:rPr>
      <w:rFonts w:ascii="Calibri" w:hAnsi="Calibri"/>
      <w:kern w:val="0"/>
      <w:sz w:val="18"/>
      <w:szCs w:val="18"/>
      <w:lang w:val="zh-CN" w:eastAsia="zh-CN"/>
    </w:rPr>
  </w:style>
  <w:style w:type="paragraph" w:styleId="9">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Body Text Indent 3"/>
    <w:basedOn w:val="1"/>
    <w:link w:val="32"/>
    <w:semiHidden/>
    <w:unhideWhenUsed/>
    <w:qFormat/>
    <w:uiPriority w:val="99"/>
    <w:pPr>
      <w:spacing w:after="120"/>
      <w:ind w:left="420" w:leftChars="200"/>
    </w:pPr>
    <w:rPr>
      <w:sz w:val="16"/>
      <w:szCs w:val="16"/>
    </w:rPr>
  </w:style>
  <w:style w:type="paragraph" w:styleId="12">
    <w:name w:val="toc 2"/>
    <w:basedOn w:val="1"/>
    <w:next w:val="1"/>
    <w:unhideWhenUsed/>
    <w:uiPriority w:val="39"/>
    <w:pPr>
      <w:ind w:left="420" w:leftChars="200"/>
    </w:pPr>
  </w:style>
  <w:style w:type="paragraph" w:styleId="13">
    <w:name w:val="Normal (Web)"/>
    <w:basedOn w:val="1"/>
    <w:link w:val="23"/>
    <w:qFormat/>
    <w:uiPriority w:val="0"/>
    <w:pPr>
      <w:widowControl/>
      <w:spacing w:before="100" w:beforeAutospacing="1" w:after="100" w:afterAutospacing="1"/>
      <w:jc w:val="left"/>
    </w:pPr>
    <w:rPr>
      <w:rFonts w:ascii="宋体" w:hAnsi="宋体" w:eastAsiaTheme="minorEastAsia" w:cstheme="minorBidi"/>
      <w:sz w:val="24"/>
    </w:rPr>
  </w:style>
  <w:style w:type="paragraph" w:styleId="14">
    <w:name w:val="annotation subject"/>
    <w:basedOn w:val="4"/>
    <w:next w:val="4"/>
    <w:link w:val="26"/>
    <w:semiHidden/>
    <w:unhideWhenUsed/>
    <w:uiPriority w:val="99"/>
    <w:rPr>
      <w:b/>
      <w:bCs/>
    </w:rPr>
  </w:style>
  <w:style w:type="paragraph" w:styleId="15">
    <w:name w:val="Body Text First Indent"/>
    <w:basedOn w:val="5"/>
    <w:link w:val="34"/>
    <w:semiHidden/>
    <w:unhideWhenUsed/>
    <w:qFormat/>
    <w:uiPriority w:val="99"/>
    <w:pPr>
      <w:ind w:firstLine="420" w:firstLineChars="100"/>
    </w:pPr>
  </w:style>
  <w:style w:type="table" w:styleId="17">
    <w:name w:val="Table Grid"/>
    <w:basedOn w:val="1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page number"/>
    <w:basedOn w:val="18"/>
    <w:qFormat/>
    <w:uiPriority w:val="0"/>
  </w:style>
  <w:style w:type="character" w:styleId="20">
    <w:name w:val="Hyperlink"/>
    <w:basedOn w:val="18"/>
    <w:unhideWhenUsed/>
    <w:uiPriority w:val="99"/>
    <w:rPr>
      <w:color w:val="0563C1" w:themeColor="hyperlink"/>
      <w:u w:val="single"/>
      <w14:textFill>
        <w14:solidFill>
          <w14:schemeClr w14:val="hlink"/>
        </w14:solidFill>
      </w14:textFill>
    </w:rPr>
  </w:style>
  <w:style w:type="character" w:styleId="21">
    <w:name w:val="annotation reference"/>
    <w:basedOn w:val="18"/>
    <w:semiHidden/>
    <w:unhideWhenUsed/>
    <w:uiPriority w:val="99"/>
    <w:rPr>
      <w:sz w:val="21"/>
      <w:szCs w:val="21"/>
    </w:rPr>
  </w:style>
  <w:style w:type="character" w:customStyle="1" w:styleId="22">
    <w:name w:val="标题 1 Char"/>
    <w:basedOn w:val="18"/>
    <w:link w:val="2"/>
    <w:uiPriority w:val="9"/>
    <w:rPr>
      <w:rFonts w:ascii="Times New Roman" w:hAnsi="Times New Roman" w:eastAsia="宋体" w:cs="Times New Roman"/>
      <w:b/>
      <w:bCs/>
      <w:kern w:val="44"/>
      <w:sz w:val="44"/>
      <w:szCs w:val="44"/>
    </w:rPr>
  </w:style>
  <w:style w:type="character" w:customStyle="1" w:styleId="23">
    <w:name w:val="普通(网站) Char"/>
    <w:link w:val="13"/>
    <w:uiPriority w:val="0"/>
    <w:rPr>
      <w:rFonts w:ascii="宋体" w:hAnsi="宋体"/>
      <w:sz w:val="24"/>
      <w:szCs w:val="24"/>
    </w:rPr>
  </w:style>
  <w:style w:type="paragraph" w:customStyle="1" w:styleId="24">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25">
    <w:name w:val="批注文字 Char"/>
    <w:basedOn w:val="18"/>
    <w:link w:val="4"/>
    <w:semiHidden/>
    <w:uiPriority w:val="99"/>
    <w:rPr>
      <w:rFonts w:ascii="Times New Roman" w:hAnsi="Times New Roman" w:eastAsia="宋体" w:cs="Times New Roman"/>
      <w:szCs w:val="24"/>
    </w:rPr>
  </w:style>
  <w:style w:type="character" w:customStyle="1" w:styleId="26">
    <w:name w:val="批注主题 Char"/>
    <w:basedOn w:val="25"/>
    <w:link w:val="14"/>
    <w:semiHidden/>
    <w:uiPriority w:val="99"/>
    <w:rPr>
      <w:rFonts w:ascii="Times New Roman" w:hAnsi="Times New Roman" w:eastAsia="宋体" w:cs="Times New Roman"/>
      <w:b/>
      <w:bCs/>
      <w:szCs w:val="24"/>
    </w:rPr>
  </w:style>
  <w:style w:type="character" w:customStyle="1" w:styleId="27">
    <w:name w:val="批注框文本 Char"/>
    <w:basedOn w:val="18"/>
    <w:link w:val="7"/>
    <w:semiHidden/>
    <w:qFormat/>
    <w:uiPriority w:val="99"/>
    <w:rPr>
      <w:rFonts w:ascii="Times New Roman" w:hAnsi="Times New Roman" w:eastAsia="宋体" w:cs="Times New Roman"/>
      <w:sz w:val="18"/>
      <w:szCs w:val="18"/>
    </w:rPr>
  </w:style>
  <w:style w:type="character" w:customStyle="1" w:styleId="28">
    <w:name w:val="正文文本缩进 Char"/>
    <w:basedOn w:val="18"/>
    <w:link w:val="6"/>
    <w:qFormat/>
    <w:uiPriority w:val="99"/>
    <w:rPr>
      <w:rFonts w:ascii="Calibri" w:hAnsi="Calibri" w:eastAsia="宋体" w:cs="Times New Roman"/>
    </w:rPr>
  </w:style>
  <w:style w:type="paragraph" w:styleId="29">
    <w:name w:val="List Paragraph"/>
    <w:basedOn w:val="1"/>
    <w:qFormat/>
    <w:uiPriority w:val="34"/>
    <w:pPr>
      <w:ind w:firstLine="420" w:firstLineChars="200"/>
    </w:pPr>
  </w:style>
  <w:style w:type="character" w:customStyle="1" w:styleId="30">
    <w:name w:val="页脚 Char"/>
    <w:basedOn w:val="18"/>
    <w:link w:val="8"/>
    <w:qFormat/>
    <w:uiPriority w:val="99"/>
    <w:rPr>
      <w:rFonts w:ascii="Calibri" w:hAnsi="Calibri" w:eastAsia="宋体" w:cs="Times New Roman"/>
      <w:kern w:val="0"/>
      <w:sz w:val="18"/>
      <w:szCs w:val="18"/>
      <w:lang w:val="zh-CN" w:eastAsia="zh-CN"/>
    </w:rPr>
  </w:style>
  <w:style w:type="character" w:customStyle="1" w:styleId="31">
    <w:name w:val="页眉 Char"/>
    <w:basedOn w:val="18"/>
    <w:link w:val="9"/>
    <w:qFormat/>
    <w:uiPriority w:val="99"/>
    <w:rPr>
      <w:rFonts w:ascii="Times New Roman" w:hAnsi="Times New Roman" w:eastAsia="宋体" w:cs="Times New Roman"/>
      <w:sz w:val="18"/>
      <w:szCs w:val="18"/>
    </w:rPr>
  </w:style>
  <w:style w:type="character" w:customStyle="1" w:styleId="32">
    <w:name w:val="正文文本缩进 3 Char"/>
    <w:basedOn w:val="18"/>
    <w:link w:val="11"/>
    <w:semiHidden/>
    <w:qFormat/>
    <w:uiPriority w:val="99"/>
    <w:rPr>
      <w:rFonts w:ascii="Times New Roman" w:hAnsi="Times New Roman" w:eastAsia="宋体" w:cs="Times New Roman"/>
      <w:sz w:val="16"/>
      <w:szCs w:val="16"/>
    </w:rPr>
  </w:style>
  <w:style w:type="character" w:customStyle="1" w:styleId="33">
    <w:name w:val="正文文本 Char"/>
    <w:basedOn w:val="18"/>
    <w:link w:val="5"/>
    <w:semiHidden/>
    <w:qFormat/>
    <w:uiPriority w:val="99"/>
    <w:rPr>
      <w:rFonts w:ascii="Times New Roman" w:hAnsi="Times New Roman" w:eastAsia="宋体" w:cs="Times New Roman"/>
      <w:szCs w:val="24"/>
    </w:rPr>
  </w:style>
  <w:style w:type="character" w:customStyle="1" w:styleId="34">
    <w:name w:val="正文首行缩进 Char"/>
    <w:basedOn w:val="33"/>
    <w:link w:val="15"/>
    <w:semiHidden/>
    <w:qFormat/>
    <w:uiPriority w:val="99"/>
    <w:rPr>
      <w:rFonts w:ascii="Times New Roman" w:hAnsi="Times New Roman" w:eastAsia="宋体" w:cs="Times New Roman"/>
      <w:szCs w:val="24"/>
    </w:rPr>
  </w:style>
  <w:style w:type="character" w:customStyle="1" w:styleId="35">
    <w:name w:val="页眉 字符"/>
    <w:qFormat/>
    <w:uiPriority w:val="99"/>
    <w:rPr>
      <w:kern w:val="2"/>
      <w:sz w:val="18"/>
      <w:szCs w:val="18"/>
    </w:rPr>
  </w:style>
  <w:style w:type="character" w:customStyle="1" w:styleId="36">
    <w:name w:val="页脚 字符"/>
    <w:qFormat/>
    <w:uiPriority w:val="99"/>
    <w:rPr>
      <w:kern w:val="2"/>
      <w:sz w:val="18"/>
      <w:szCs w:val="18"/>
    </w:rPr>
  </w:style>
  <w:style w:type="paragraph" w:customStyle="1" w:styleId="37">
    <w:name w:val="封面标题"/>
    <w:qFormat/>
    <w:uiPriority w:val="0"/>
    <w:pPr>
      <w:spacing w:line="360" w:lineRule="auto"/>
      <w:jc w:val="center"/>
    </w:pPr>
    <w:rPr>
      <w:rFonts w:ascii="Times New Roman" w:hAnsi="Times New Roman" w:eastAsia="宋体" w:cs="Times New Roman"/>
      <w:b/>
      <w:color w:val="000000"/>
      <w:kern w:val="0"/>
      <w:sz w:val="44"/>
      <w:szCs w:val="20"/>
      <w:lang w:val="en-US" w:eastAsia="zh-CN" w:bidi="ar-SA"/>
    </w:rPr>
  </w:style>
  <w:style w:type="character" w:customStyle="1" w:styleId="38">
    <w:name w:val="标题 2 Char"/>
    <w:basedOn w:val="18"/>
    <w:link w:val="3"/>
    <w:qFormat/>
    <w:uiPriority w:val="9"/>
    <w:rPr>
      <w:rFonts w:asciiTheme="majorHAnsi" w:hAnsiTheme="majorHAnsi" w:eastAsiaTheme="majorEastAsia" w:cstheme="majorBidi"/>
      <w:b/>
      <w:bCs/>
      <w:sz w:val="32"/>
      <w:szCs w:val="32"/>
    </w:rPr>
  </w:style>
  <w:style w:type="paragraph" w:customStyle="1" w:styleId="39">
    <w:name w:val="Char"/>
    <w:basedOn w:val="1"/>
    <w:qFormat/>
    <w:uiPriority w:val="0"/>
    <w:pPr>
      <w:spacing w:line="360" w:lineRule="auto"/>
    </w:pPr>
    <w:rPr>
      <w:rFonts w:ascii="仿宋_GB2312" w:eastAsia="仿宋_GB2312"/>
      <w:b/>
      <w:sz w:val="32"/>
      <w:szCs w:val="32"/>
    </w:rPr>
  </w:style>
  <w:style w:type="paragraph" w:customStyle="1" w:styleId="4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4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6789A2-C8EE-426A-9BF2-98ABB3B20F5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2281</Words>
  <Characters>13007</Characters>
  <Lines>108</Lines>
  <Paragraphs>30</Paragraphs>
  <TotalTime>208</TotalTime>
  <ScaleCrop>false</ScaleCrop>
  <LinksUpToDate>false</LinksUpToDate>
  <CharactersWithSpaces>15258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2021-09-07T13:43:00Z</dcterms:created>
  <dc:creator>Microsoft</dc:creator>
  <cp:lastModifiedBy>12268</cp:lastModifiedBy>
  <dcterms:modified xsi:type="dcterms:W3CDTF">2021-09-08T08:27:00Z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